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6483A" w14:textId="1DEB6CD9" w:rsidR="00FB42A1" w:rsidRDefault="00BB670D" w:rsidP="003817F3">
      <w:pPr>
        <w:pStyle w:val="Cabealho"/>
        <w:jc w:val="center"/>
      </w:pPr>
      <w:r w:rsidRPr="004062B1">
        <w:t>TERMO DE REFERÊNCIA</w:t>
      </w:r>
    </w:p>
    <w:p w14:paraId="6BBB7F2C" w14:textId="77777777" w:rsidR="003817F3" w:rsidRPr="007560A0" w:rsidRDefault="003817F3" w:rsidP="003817F3">
      <w:pPr>
        <w:pStyle w:val="Cabealho"/>
        <w:jc w:val="center"/>
        <w:rPr>
          <w:b w:val="0"/>
        </w:rPr>
      </w:pPr>
    </w:p>
    <w:p w14:paraId="53EDA3EC" w14:textId="5389BD98" w:rsidR="00C20B35" w:rsidRPr="000516B7" w:rsidRDefault="00C20B35" w:rsidP="00C20B35">
      <w:pPr>
        <w:spacing w:line="240" w:lineRule="auto"/>
        <w:rPr>
          <w:b w:val="0"/>
        </w:rPr>
      </w:pPr>
      <w:r>
        <w:rPr>
          <w:highlight w:val="lightGray"/>
        </w:rPr>
        <w:t xml:space="preserve">1. </w:t>
      </w:r>
      <w:r w:rsidR="00BB670D" w:rsidRPr="00C20B35">
        <w:rPr>
          <w:highlight w:val="lightGray"/>
        </w:rPr>
        <w:t>OBJETO</w:t>
      </w:r>
      <w:r w:rsidR="00FB42A1" w:rsidRPr="00C20B35">
        <w:rPr>
          <w:highlight w:val="lightGray"/>
        </w:rPr>
        <w:t>:</w:t>
      </w:r>
      <w:r w:rsidR="00E47869">
        <w:t xml:space="preserve"> </w:t>
      </w:r>
      <w:r w:rsidR="001F1CCC" w:rsidRPr="00C20B35">
        <w:rPr>
          <w:b w:val="0"/>
          <w:color w:val="000000"/>
          <w:shd w:val="clear" w:color="auto" w:fill="FFFFFF"/>
        </w:rPr>
        <w:t xml:space="preserve">Contratação </w:t>
      </w:r>
      <w:r w:rsidR="00E47869">
        <w:rPr>
          <w:b w:val="0"/>
          <w:color w:val="000000"/>
          <w:shd w:val="clear" w:color="auto" w:fill="FFFFFF"/>
        </w:rPr>
        <w:t xml:space="preserve">de profissional de engenharia mecânica </w:t>
      </w:r>
      <w:r w:rsidR="00E86B7A" w:rsidRPr="000516B7">
        <w:rPr>
          <w:b w:val="0"/>
          <w:color w:val="000000"/>
          <w:shd w:val="clear" w:color="auto" w:fill="FFFFFF"/>
        </w:rPr>
        <w:t xml:space="preserve">para </w:t>
      </w:r>
      <w:r w:rsidR="00AB65CD" w:rsidRPr="000516B7">
        <w:rPr>
          <w:b w:val="0"/>
        </w:rPr>
        <w:t>p</w:t>
      </w:r>
      <w:r w:rsidR="00590CC4" w:rsidRPr="000516B7">
        <w:rPr>
          <w:b w:val="0"/>
        </w:rPr>
        <w:t>restação de serviço de</w:t>
      </w:r>
      <w:r w:rsidRPr="000516B7">
        <w:rPr>
          <w:b w:val="0"/>
        </w:rPr>
        <w:t xml:space="preserve"> elab</w:t>
      </w:r>
      <w:r w:rsidR="007E715F" w:rsidRPr="000516B7">
        <w:rPr>
          <w:b w:val="0"/>
        </w:rPr>
        <w:t xml:space="preserve">oração de </w:t>
      </w:r>
      <w:r w:rsidR="00E47869">
        <w:rPr>
          <w:b w:val="0"/>
        </w:rPr>
        <w:t xml:space="preserve">Projeto com </w:t>
      </w:r>
      <w:r w:rsidR="007E715F" w:rsidRPr="000516B7">
        <w:rPr>
          <w:b w:val="0"/>
        </w:rPr>
        <w:t>Memorial D</w:t>
      </w:r>
      <w:r w:rsidR="00590CC4" w:rsidRPr="000516B7">
        <w:rPr>
          <w:b w:val="0"/>
        </w:rPr>
        <w:t>escritivo de</w:t>
      </w:r>
      <w:r w:rsidRPr="000516B7">
        <w:rPr>
          <w:b w:val="0"/>
        </w:rPr>
        <w:t xml:space="preserve"> execução de uma plataforma fixa carrega tudo</w:t>
      </w:r>
      <w:r w:rsidR="00590CC4" w:rsidRPr="000516B7">
        <w:rPr>
          <w:b w:val="0"/>
        </w:rPr>
        <w:t>,</w:t>
      </w:r>
      <w:r w:rsidRPr="000516B7">
        <w:rPr>
          <w:b w:val="0"/>
        </w:rPr>
        <w:t xml:space="preserve"> com discriminação de materiais, processos de fabricação, especificações técnicas</w:t>
      </w:r>
      <w:r w:rsidR="00DF6E8C">
        <w:rPr>
          <w:b w:val="0"/>
        </w:rPr>
        <w:t xml:space="preserve"> </w:t>
      </w:r>
      <w:r w:rsidRPr="000516B7">
        <w:rPr>
          <w:b w:val="0"/>
        </w:rPr>
        <w:t xml:space="preserve">e equipamentos necessários. </w:t>
      </w:r>
    </w:p>
    <w:p w14:paraId="5EB6802E" w14:textId="6E264AB8" w:rsidR="00AB65CD" w:rsidRPr="000516B7" w:rsidRDefault="00FC33B7" w:rsidP="007E715F">
      <w:pPr>
        <w:spacing w:line="240" w:lineRule="auto"/>
        <w:rPr>
          <w:b w:val="0"/>
          <w:color w:val="000000"/>
          <w:shd w:val="clear" w:color="auto" w:fill="FFFFFF"/>
        </w:rPr>
      </w:pPr>
      <w:r w:rsidRPr="000516B7">
        <w:t xml:space="preserve">2. </w:t>
      </w:r>
      <w:r w:rsidR="00BB670D" w:rsidRPr="000516B7">
        <w:t>JUSTIFICATIVA E FUNDAMENTO LEGAL</w:t>
      </w:r>
      <w:r w:rsidR="001F1CCC" w:rsidRPr="000516B7">
        <w:t>:</w:t>
      </w:r>
      <w:r w:rsidR="00E47869">
        <w:t xml:space="preserve"> </w:t>
      </w:r>
      <w:r w:rsidR="001F1CCC" w:rsidRPr="000516B7">
        <w:rPr>
          <w:b w:val="0"/>
          <w:color w:val="000000"/>
          <w:shd w:val="clear" w:color="auto" w:fill="FFFFFF"/>
        </w:rPr>
        <w:t>A</w:t>
      </w:r>
      <w:r w:rsidR="00C20B35" w:rsidRPr="000516B7">
        <w:rPr>
          <w:b w:val="0"/>
          <w:color w:val="000000"/>
          <w:shd w:val="clear" w:color="auto" w:fill="FFFFFF"/>
        </w:rPr>
        <w:t>tualmente o ente público</w:t>
      </w:r>
      <w:r w:rsidR="007E715F" w:rsidRPr="000516B7">
        <w:rPr>
          <w:b w:val="0"/>
          <w:color w:val="000000"/>
          <w:shd w:val="clear" w:color="auto" w:fill="FFFFFF"/>
        </w:rPr>
        <w:t>,</w:t>
      </w:r>
      <w:r w:rsidR="00C20B35" w:rsidRPr="000516B7">
        <w:rPr>
          <w:b w:val="0"/>
          <w:color w:val="000000"/>
          <w:shd w:val="clear" w:color="auto" w:fill="FFFFFF"/>
        </w:rPr>
        <w:t xml:space="preserve"> conta com um </w:t>
      </w:r>
      <w:r w:rsidR="00C20B35" w:rsidRPr="00E91C86">
        <w:rPr>
          <w:b w:val="0"/>
          <w:shd w:val="clear" w:color="auto" w:fill="FFFFFF"/>
        </w:rPr>
        <w:t>cami</w:t>
      </w:r>
      <w:r w:rsidR="00AB65CD" w:rsidRPr="00E91C86">
        <w:rPr>
          <w:b w:val="0"/>
          <w:shd w:val="clear" w:color="auto" w:fill="FFFFFF"/>
        </w:rPr>
        <w:t>n</w:t>
      </w:r>
      <w:r w:rsidR="00CA6ED8" w:rsidRPr="00E91C86">
        <w:rPr>
          <w:b w:val="0"/>
          <w:shd w:val="clear" w:color="auto" w:fill="FFFFFF"/>
        </w:rPr>
        <w:t xml:space="preserve">hão </w:t>
      </w:r>
      <w:r w:rsidR="007E715F" w:rsidRPr="00E91C86">
        <w:rPr>
          <w:b w:val="0"/>
          <w:shd w:val="clear" w:color="auto" w:fill="FFFFFF"/>
        </w:rPr>
        <w:t>que realiza</w:t>
      </w:r>
      <w:r w:rsidR="00CA6ED8" w:rsidRPr="00E91C86">
        <w:rPr>
          <w:b w:val="0"/>
          <w:shd w:val="clear" w:color="auto" w:fill="FFFFFF"/>
        </w:rPr>
        <w:t xml:space="preserve"> o transporte do maquinário pesado. Ocorre que, este maquinário</w:t>
      </w:r>
      <w:r w:rsidR="007E715F" w:rsidRPr="00E91C86">
        <w:rPr>
          <w:b w:val="0"/>
          <w:shd w:val="clear" w:color="auto" w:fill="FFFFFF"/>
        </w:rPr>
        <w:t xml:space="preserve"> efetua</w:t>
      </w:r>
      <w:r w:rsidR="00CA6ED8" w:rsidRPr="00E91C86">
        <w:rPr>
          <w:b w:val="0"/>
          <w:shd w:val="clear" w:color="auto" w:fill="FFFFFF"/>
        </w:rPr>
        <w:t xml:space="preserve"> trabalhos em lugares íngremes e de difícil acesso,</w:t>
      </w:r>
      <w:r w:rsidR="007E715F" w:rsidRPr="00E91C86">
        <w:rPr>
          <w:b w:val="0"/>
          <w:shd w:val="clear" w:color="auto" w:fill="FFFFFF"/>
        </w:rPr>
        <w:t xml:space="preserve"> dificultando a readequação do maquinário para o caminhão de transporte. Desta forma, se faz necessário </w:t>
      </w:r>
      <w:r w:rsidR="00590CC4" w:rsidRPr="00E91C86">
        <w:rPr>
          <w:b w:val="0"/>
          <w:shd w:val="clear" w:color="auto" w:fill="FFFFFF"/>
        </w:rPr>
        <w:t>a</w:t>
      </w:r>
      <w:r w:rsidR="00C20B35" w:rsidRPr="00E91C86">
        <w:rPr>
          <w:b w:val="0"/>
          <w:shd w:val="clear" w:color="auto" w:fill="FFFFFF"/>
        </w:rPr>
        <w:t xml:space="preserve"> instalação de uma plataforma fixa (prancha) </w:t>
      </w:r>
      <w:r w:rsidR="007E715F" w:rsidRPr="00E91C86">
        <w:rPr>
          <w:b w:val="0"/>
          <w:shd w:val="clear" w:color="auto" w:fill="FFFFFF"/>
        </w:rPr>
        <w:t xml:space="preserve">no </w:t>
      </w:r>
      <w:r w:rsidR="00E91C86" w:rsidRPr="00E91C86">
        <w:rPr>
          <w:b w:val="0"/>
          <w:shd w:val="clear" w:color="auto" w:fill="FFFFFF"/>
        </w:rPr>
        <w:t xml:space="preserve">veículo </w:t>
      </w:r>
      <w:r w:rsidR="00E91C86" w:rsidRPr="00E91C86">
        <w:t>CAMINHAO VOLSWAGEM MODELO 26220, CAÇAMBA, TIPO TRUCK, Placa: IMS9466, COM TRAÇÃO MECÂNICA 6X4 E CAPACIDADE DE CARGA DE 26800 KG</w:t>
      </w:r>
      <w:r w:rsidR="00E91C86" w:rsidRPr="00E91C86">
        <w:rPr>
          <w:b w:val="0"/>
        </w:rPr>
        <w:t>,</w:t>
      </w:r>
      <w:r w:rsidR="007E715F" w:rsidRPr="00E91C86">
        <w:rPr>
          <w:b w:val="0"/>
          <w:shd w:val="clear" w:color="auto" w:fill="FFFFFF"/>
        </w:rPr>
        <w:t xml:space="preserve"> para manter a segurança do motorista e dos operadores de máquinas, em qualquer terreno onde estejam realizando os trabalhos.</w:t>
      </w:r>
      <w:r w:rsidR="007E715F" w:rsidRPr="000516B7">
        <w:rPr>
          <w:b w:val="0"/>
          <w:color w:val="000000"/>
          <w:shd w:val="clear" w:color="auto" w:fill="FFFFFF"/>
        </w:rPr>
        <w:t xml:space="preserve"> </w:t>
      </w:r>
    </w:p>
    <w:p w14:paraId="1A6050AF" w14:textId="77777777" w:rsidR="007E715F" w:rsidRDefault="007E715F" w:rsidP="007E715F">
      <w:pPr>
        <w:spacing w:line="240" w:lineRule="auto"/>
        <w:ind w:firstLine="708"/>
        <w:rPr>
          <w:b w:val="0"/>
          <w:color w:val="000000"/>
          <w:shd w:val="clear" w:color="auto" w:fill="FFFFFF"/>
        </w:rPr>
      </w:pPr>
      <w:r w:rsidRPr="000516B7">
        <w:rPr>
          <w:b w:val="0"/>
          <w:color w:val="000000"/>
          <w:shd w:val="clear" w:color="auto" w:fill="FFFFFF"/>
        </w:rPr>
        <w:t>No mesmo liame, para instalação desta prancha, n</w:t>
      </w:r>
      <w:r w:rsidR="009F5986" w:rsidRPr="000516B7">
        <w:rPr>
          <w:b w:val="0"/>
          <w:color w:val="000000"/>
          <w:shd w:val="clear" w:color="auto" w:fill="FFFFFF"/>
        </w:rPr>
        <w:t>ecessária</w:t>
      </w:r>
      <w:r w:rsidR="00C20B35" w:rsidRPr="000516B7">
        <w:rPr>
          <w:b w:val="0"/>
          <w:color w:val="000000"/>
          <w:shd w:val="clear" w:color="auto" w:fill="FFFFFF"/>
        </w:rPr>
        <w:t xml:space="preserve"> se faz a elabo</w:t>
      </w:r>
      <w:r w:rsidRPr="000516B7">
        <w:rPr>
          <w:b w:val="0"/>
          <w:color w:val="000000"/>
          <w:shd w:val="clear" w:color="auto" w:fill="FFFFFF"/>
        </w:rPr>
        <w:t>ração de um</w:t>
      </w:r>
      <w:r w:rsidR="000516B7" w:rsidRPr="000516B7">
        <w:rPr>
          <w:b w:val="0"/>
          <w:color w:val="000000"/>
          <w:shd w:val="clear" w:color="auto" w:fill="FFFFFF"/>
        </w:rPr>
        <w:t xml:space="preserve"> </w:t>
      </w:r>
      <w:r w:rsidR="00AE7998" w:rsidRPr="000516B7">
        <w:rPr>
          <w:b w:val="0"/>
          <w:color w:val="000000"/>
          <w:shd w:val="clear" w:color="auto" w:fill="FFFFFF"/>
        </w:rPr>
        <w:t>Projeto com</w:t>
      </w:r>
      <w:r w:rsidRPr="000516B7">
        <w:rPr>
          <w:b w:val="0"/>
          <w:color w:val="000000"/>
          <w:shd w:val="clear" w:color="auto" w:fill="FFFFFF"/>
        </w:rPr>
        <w:t xml:space="preserve"> Memorial Descritivo, que irá conter</w:t>
      </w:r>
      <w:r w:rsidR="009F5986" w:rsidRPr="000516B7">
        <w:rPr>
          <w:b w:val="0"/>
          <w:color w:val="000000"/>
          <w:shd w:val="clear" w:color="auto" w:fill="FFFFFF"/>
        </w:rPr>
        <w:t xml:space="preserve"> todas as es</w:t>
      </w:r>
      <w:r w:rsidRPr="000516B7">
        <w:rPr>
          <w:b w:val="0"/>
          <w:color w:val="000000"/>
          <w:shd w:val="clear" w:color="auto" w:fill="FFFFFF"/>
        </w:rPr>
        <w:t xml:space="preserve">pecificações necessárias para sua </w:t>
      </w:r>
      <w:r w:rsidR="009F5986" w:rsidRPr="000516B7">
        <w:rPr>
          <w:b w:val="0"/>
          <w:color w:val="000000"/>
          <w:shd w:val="clear" w:color="auto" w:fill="FFFFFF"/>
        </w:rPr>
        <w:t>instalação</w:t>
      </w:r>
      <w:r w:rsidRPr="000516B7">
        <w:rPr>
          <w:b w:val="0"/>
          <w:color w:val="000000"/>
          <w:shd w:val="clear" w:color="auto" w:fill="FFFFFF"/>
        </w:rPr>
        <w:t>.</w:t>
      </w:r>
    </w:p>
    <w:p w14:paraId="7C041998" w14:textId="77777777" w:rsidR="00FB42A1" w:rsidRPr="007E715F" w:rsidRDefault="00E86B7A" w:rsidP="007E715F">
      <w:pPr>
        <w:spacing w:line="240" w:lineRule="auto"/>
        <w:ind w:firstLine="708"/>
        <w:rPr>
          <w:b w:val="0"/>
          <w:color w:val="000000"/>
          <w:shd w:val="clear" w:color="auto" w:fill="FFFFFF"/>
        </w:rPr>
      </w:pPr>
      <w:r w:rsidRPr="004062B1">
        <w:rPr>
          <w:b w:val="0"/>
        </w:rPr>
        <w:t>A modalidade escolhida para e</w:t>
      </w:r>
      <w:r w:rsidR="007E715F">
        <w:rPr>
          <w:b w:val="0"/>
        </w:rPr>
        <w:t>sta contratação será</w:t>
      </w:r>
      <w:r w:rsidRPr="004062B1">
        <w:rPr>
          <w:b w:val="0"/>
        </w:rPr>
        <w:t xml:space="preserve"> a de Dispensa de Licitação</w:t>
      </w:r>
      <w:r w:rsidR="007E715F">
        <w:rPr>
          <w:b w:val="0"/>
        </w:rPr>
        <w:t>, por menor valor auferido</w:t>
      </w:r>
      <w:r w:rsidRPr="004062B1">
        <w:rPr>
          <w:b w:val="0"/>
        </w:rPr>
        <w:t>, conforme institui a Lei 14.133, art. 75</w:t>
      </w:r>
      <w:r w:rsidR="00512EC6">
        <w:rPr>
          <w:b w:val="0"/>
        </w:rPr>
        <w:t>,</w:t>
      </w:r>
      <w:r w:rsidRPr="004062B1">
        <w:rPr>
          <w:b w:val="0"/>
        </w:rPr>
        <w:t xml:space="preserve"> inciso </w:t>
      </w:r>
      <w:r w:rsidR="00C20B35">
        <w:rPr>
          <w:b w:val="0"/>
        </w:rPr>
        <w:t>II</w:t>
      </w:r>
      <w:r w:rsidRPr="007560A0">
        <w:rPr>
          <w:b w:val="0"/>
          <w:iCs/>
        </w:rPr>
        <w:t xml:space="preserve">. </w:t>
      </w:r>
    </w:p>
    <w:p w14:paraId="4456DC1F" w14:textId="77777777" w:rsidR="009F5986" w:rsidRPr="009F5986" w:rsidRDefault="009F5986" w:rsidP="009F5986">
      <w:pPr>
        <w:pStyle w:val="WW-Recuonormal"/>
        <w:ind w:left="0" w:firstLine="708"/>
        <w:rPr>
          <w:b w:val="0"/>
          <w:iCs/>
        </w:rPr>
      </w:pPr>
    </w:p>
    <w:p w14:paraId="53476D7F" w14:textId="77777777" w:rsidR="00E86B7A" w:rsidRPr="007560A0" w:rsidRDefault="00FC33B7" w:rsidP="009F5986">
      <w:pPr>
        <w:pStyle w:val="WW-Recuonormal"/>
        <w:ind w:left="0"/>
        <w:rPr>
          <w:b w:val="0"/>
        </w:rPr>
      </w:pPr>
      <w:r w:rsidRPr="004062B1">
        <w:rPr>
          <w:highlight w:val="lightGray"/>
        </w:rPr>
        <w:t xml:space="preserve">3. </w:t>
      </w:r>
      <w:r w:rsidR="00FB42A1" w:rsidRPr="004062B1">
        <w:rPr>
          <w:highlight w:val="lightGray"/>
        </w:rPr>
        <w:t>DOTAÇÃO ORÇAMENTÁRIA</w:t>
      </w:r>
      <w:r w:rsidR="001F1CCC" w:rsidRPr="007560A0">
        <w:rPr>
          <w:b w:val="0"/>
        </w:rPr>
        <w:t xml:space="preserve">: As despesas provenientes </w:t>
      </w:r>
      <w:r w:rsidR="00112DE5">
        <w:rPr>
          <w:b w:val="0"/>
        </w:rPr>
        <w:t>da contratação</w:t>
      </w:r>
      <w:r w:rsidR="001F1CCC" w:rsidRPr="007560A0">
        <w:rPr>
          <w:b w:val="0"/>
        </w:rPr>
        <w:t xml:space="preserve"> correrão à conta dos recursos consignados na Lei Orçamentária n°2310/2024, </w:t>
      </w:r>
      <w:r w:rsidR="001F1CCC" w:rsidRPr="007560A0">
        <w:rPr>
          <w:b w:val="0"/>
          <w:bCs/>
        </w:rPr>
        <w:t>para o exercício de 2025</w:t>
      </w:r>
      <w:r w:rsidR="001F1CCC" w:rsidRPr="007560A0">
        <w:rPr>
          <w:b w:val="0"/>
        </w:rPr>
        <w:t>, conforme dotações orçamentárias a seguir:</w:t>
      </w:r>
    </w:p>
    <w:p w14:paraId="764091FA" w14:textId="77777777" w:rsidR="001F1CCC" w:rsidRPr="007560A0" w:rsidRDefault="001F1CCC" w:rsidP="009F5986">
      <w:pPr>
        <w:spacing w:line="240" w:lineRule="auto"/>
        <w:rPr>
          <w:b w:val="0"/>
        </w:rPr>
      </w:pPr>
      <w:r w:rsidRPr="007560A0">
        <w:rPr>
          <w:b w:val="0"/>
        </w:rPr>
        <w:t xml:space="preserve">Secretaria Municipal </w:t>
      </w:r>
      <w:r w:rsidR="00E86B7A" w:rsidRPr="007560A0">
        <w:rPr>
          <w:b w:val="0"/>
        </w:rPr>
        <w:t xml:space="preserve">da Agricultura, Indústria, Comércio e Serviços. </w:t>
      </w:r>
    </w:p>
    <w:p w14:paraId="262D12CB" w14:textId="554E10B0" w:rsidR="009F5986" w:rsidRDefault="009F5986" w:rsidP="007560A0">
      <w:pPr>
        <w:rPr>
          <w:b w:val="0"/>
        </w:rPr>
      </w:pPr>
      <w:r>
        <w:rPr>
          <w:b w:val="0"/>
        </w:rPr>
        <w:t>33.90.39.00.00. SERVIÇOS DE TERCEIROS P</w:t>
      </w:r>
      <w:r w:rsidR="00D27A96">
        <w:rPr>
          <w:b w:val="0"/>
        </w:rPr>
        <w:t>F</w:t>
      </w:r>
      <w:r>
        <w:rPr>
          <w:b w:val="0"/>
        </w:rPr>
        <w:t xml:space="preserve"> 13</w:t>
      </w:r>
      <w:r w:rsidR="00D27A96">
        <w:rPr>
          <w:b w:val="0"/>
        </w:rPr>
        <w:t>1</w:t>
      </w:r>
      <w:r>
        <w:rPr>
          <w:b w:val="0"/>
        </w:rPr>
        <w:t xml:space="preserve"> </w:t>
      </w:r>
    </w:p>
    <w:p w14:paraId="2A36A9AC" w14:textId="77777777" w:rsidR="008D7CBD" w:rsidRPr="007560A0" w:rsidRDefault="00FC33B7" w:rsidP="00561D6F">
      <w:pPr>
        <w:spacing w:line="240" w:lineRule="auto"/>
        <w:rPr>
          <w:b w:val="0"/>
        </w:rPr>
      </w:pPr>
      <w:r w:rsidRPr="004062B1">
        <w:rPr>
          <w:highlight w:val="lightGray"/>
        </w:rPr>
        <w:t xml:space="preserve">4. </w:t>
      </w:r>
      <w:r w:rsidR="00BB670D" w:rsidRPr="004062B1">
        <w:rPr>
          <w:highlight w:val="lightGray"/>
        </w:rPr>
        <w:t>TABELA DE ITENS</w:t>
      </w:r>
      <w:r w:rsidR="001F1CCC" w:rsidRPr="007560A0">
        <w:rPr>
          <w:b w:val="0"/>
        </w:rPr>
        <w:t xml:space="preserve">: </w:t>
      </w:r>
      <w:r w:rsidR="00561D6F" w:rsidRPr="007560A0">
        <w:rPr>
          <w:b w:val="0"/>
        </w:rPr>
        <w:t xml:space="preserve">A estimativa </w:t>
      </w:r>
      <w:r w:rsidR="00561D6F">
        <w:rPr>
          <w:b w:val="0"/>
        </w:rPr>
        <w:t xml:space="preserve">e </w:t>
      </w:r>
      <w:r w:rsidR="00561D6F" w:rsidRPr="007560A0">
        <w:rPr>
          <w:b w:val="0"/>
        </w:rPr>
        <w:t>os seus quantitativos estão</w:t>
      </w:r>
      <w:r w:rsidRPr="007560A0">
        <w:rPr>
          <w:b w:val="0"/>
        </w:rPr>
        <w:t xml:space="preserve"> descrita na planilha a seguir de acordo com o planejamento da repart</w:t>
      </w:r>
      <w:r w:rsidR="00561D6F">
        <w:rPr>
          <w:b w:val="0"/>
        </w:rPr>
        <w:t xml:space="preserve">ição, vejamos: </w:t>
      </w:r>
    </w:p>
    <w:tbl>
      <w:tblPr>
        <w:tblStyle w:val="Tabelacomgrade"/>
        <w:tblW w:w="8505" w:type="dxa"/>
        <w:tblInd w:w="108" w:type="dxa"/>
        <w:tblLayout w:type="fixed"/>
        <w:tblLook w:val="04A0" w:firstRow="1" w:lastRow="0" w:firstColumn="1" w:lastColumn="0" w:noHBand="0" w:noVBand="1"/>
      </w:tblPr>
      <w:tblGrid>
        <w:gridCol w:w="851"/>
        <w:gridCol w:w="850"/>
        <w:gridCol w:w="3119"/>
        <w:gridCol w:w="2126"/>
        <w:gridCol w:w="1559"/>
      </w:tblGrid>
      <w:tr w:rsidR="008D7CBD" w:rsidRPr="007560A0" w14:paraId="6DC15FBC" w14:textId="77777777" w:rsidTr="009F5986">
        <w:tc>
          <w:tcPr>
            <w:tcW w:w="851" w:type="dxa"/>
          </w:tcPr>
          <w:p w14:paraId="0E18009B" w14:textId="77777777" w:rsidR="008D7CBD" w:rsidRPr="009F5986" w:rsidRDefault="009F5986" w:rsidP="007560A0">
            <w:r>
              <w:t>ITEM</w:t>
            </w:r>
          </w:p>
        </w:tc>
        <w:tc>
          <w:tcPr>
            <w:tcW w:w="850" w:type="dxa"/>
          </w:tcPr>
          <w:p w14:paraId="49DBFAF9" w14:textId="77777777" w:rsidR="008D7CBD" w:rsidRPr="009F5986" w:rsidRDefault="001716C9" w:rsidP="007560A0">
            <w:r w:rsidRPr="009F5986">
              <w:t>Q</w:t>
            </w:r>
            <w:r w:rsidR="009F5986">
              <w:t>NT</w:t>
            </w:r>
          </w:p>
        </w:tc>
        <w:tc>
          <w:tcPr>
            <w:tcW w:w="3119" w:type="dxa"/>
          </w:tcPr>
          <w:p w14:paraId="1737F2EF" w14:textId="77777777" w:rsidR="008D7CBD" w:rsidRPr="009F5986" w:rsidRDefault="008D7CBD" w:rsidP="007560A0">
            <w:r w:rsidRPr="009F5986">
              <w:t>Descrição</w:t>
            </w:r>
          </w:p>
        </w:tc>
        <w:tc>
          <w:tcPr>
            <w:tcW w:w="2126" w:type="dxa"/>
          </w:tcPr>
          <w:p w14:paraId="586F7172" w14:textId="77777777" w:rsidR="008D7CBD" w:rsidRPr="009F5986" w:rsidRDefault="008D7CBD" w:rsidP="007560A0">
            <w:r w:rsidRPr="009F5986">
              <w:t>Valor unitário</w:t>
            </w:r>
          </w:p>
        </w:tc>
        <w:tc>
          <w:tcPr>
            <w:tcW w:w="1559" w:type="dxa"/>
          </w:tcPr>
          <w:p w14:paraId="46600C36" w14:textId="77777777" w:rsidR="008D7CBD" w:rsidRPr="009F5986" w:rsidRDefault="008D7CBD" w:rsidP="007560A0">
            <w:r w:rsidRPr="009F5986">
              <w:t>Valor Total</w:t>
            </w:r>
          </w:p>
        </w:tc>
      </w:tr>
      <w:tr w:rsidR="008D7CBD" w:rsidRPr="007560A0" w14:paraId="3C3087BA" w14:textId="77777777" w:rsidTr="009F5986">
        <w:trPr>
          <w:trHeight w:val="1251"/>
        </w:trPr>
        <w:tc>
          <w:tcPr>
            <w:tcW w:w="851" w:type="dxa"/>
          </w:tcPr>
          <w:p w14:paraId="2E82B39F" w14:textId="77777777" w:rsidR="008D7CBD" w:rsidRPr="007560A0" w:rsidRDefault="008D7CBD" w:rsidP="007560A0">
            <w:pPr>
              <w:rPr>
                <w:b w:val="0"/>
              </w:rPr>
            </w:pPr>
          </w:p>
          <w:p w14:paraId="6731AC35" w14:textId="77777777" w:rsidR="008D7CBD" w:rsidRPr="007560A0" w:rsidRDefault="00E86B7A" w:rsidP="007560A0">
            <w:pPr>
              <w:rPr>
                <w:b w:val="0"/>
              </w:rPr>
            </w:pPr>
            <w:r w:rsidRPr="007560A0">
              <w:rPr>
                <w:b w:val="0"/>
              </w:rPr>
              <w:t>01</w:t>
            </w:r>
          </w:p>
          <w:p w14:paraId="77A85819" w14:textId="77777777" w:rsidR="008D7CBD" w:rsidRPr="007560A0" w:rsidRDefault="008D7CBD" w:rsidP="007560A0">
            <w:pPr>
              <w:rPr>
                <w:b w:val="0"/>
              </w:rPr>
            </w:pPr>
          </w:p>
        </w:tc>
        <w:tc>
          <w:tcPr>
            <w:tcW w:w="850" w:type="dxa"/>
          </w:tcPr>
          <w:p w14:paraId="1048B809" w14:textId="77777777" w:rsidR="008D7CBD" w:rsidRPr="007560A0" w:rsidRDefault="008D7CBD" w:rsidP="007560A0">
            <w:pPr>
              <w:rPr>
                <w:b w:val="0"/>
              </w:rPr>
            </w:pPr>
          </w:p>
          <w:p w14:paraId="50C8FBF9" w14:textId="77777777" w:rsidR="008D7CBD" w:rsidRPr="007560A0" w:rsidRDefault="00E86B7A" w:rsidP="007560A0">
            <w:pPr>
              <w:rPr>
                <w:b w:val="0"/>
              </w:rPr>
            </w:pPr>
            <w:r w:rsidRPr="007560A0">
              <w:rPr>
                <w:b w:val="0"/>
              </w:rPr>
              <w:t>01</w:t>
            </w:r>
          </w:p>
          <w:p w14:paraId="49775CF8" w14:textId="77777777" w:rsidR="008D7CBD" w:rsidRPr="007560A0" w:rsidRDefault="008D7CBD" w:rsidP="007560A0">
            <w:pPr>
              <w:rPr>
                <w:b w:val="0"/>
              </w:rPr>
            </w:pPr>
          </w:p>
        </w:tc>
        <w:tc>
          <w:tcPr>
            <w:tcW w:w="3119" w:type="dxa"/>
          </w:tcPr>
          <w:p w14:paraId="033663F3" w14:textId="77777777" w:rsidR="008D7CBD" w:rsidRPr="000516B7" w:rsidRDefault="00AE7998" w:rsidP="009F5986">
            <w:pPr>
              <w:jc w:val="left"/>
              <w:rPr>
                <w:b w:val="0"/>
              </w:rPr>
            </w:pPr>
            <w:r w:rsidRPr="000516B7">
              <w:rPr>
                <w:b w:val="0"/>
              </w:rPr>
              <w:t xml:space="preserve">PROJETO COM </w:t>
            </w:r>
            <w:r w:rsidR="00561D6F" w:rsidRPr="000516B7">
              <w:rPr>
                <w:b w:val="0"/>
              </w:rPr>
              <w:t>MEMORIAL DESCRITIVO DO PROJETO DE</w:t>
            </w:r>
            <w:r w:rsidR="009F5986" w:rsidRPr="000516B7">
              <w:rPr>
                <w:b w:val="0"/>
              </w:rPr>
              <w:t xml:space="preserve"> EXECUÇÃO DE UMA PLATAFORMA FIXA CARREGA TUDO.</w:t>
            </w:r>
          </w:p>
        </w:tc>
        <w:tc>
          <w:tcPr>
            <w:tcW w:w="2126" w:type="dxa"/>
          </w:tcPr>
          <w:p w14:paraId="58A50A30" w14:textId="77777777" w:rsidR="008D7CBD" w:rsidRPr="007560A0" w:rsidRDefault="008D7CBD" w:rsidP="007560A0">
            <w:pPr>
              <w:rPr>
                <w:b w:val="0"/>
              </w:rPr>
            </w:pPr>
          </w:p>
          <w:p w14:paraId="4E84B406" w14:textId="77777777" w:rsidR="008D7CBD" w:rsidRPr="007560A0" w:rsidRDefault="00B07EC7" w:rsidP="007560A0">
            <w:pPr>
              <w:rPr>
                <w:b w:val="0"/>
              </w:rPr>
            </w:pPr>
            <w:r w:rsidRPr="007560A0">
              <w:rPr>
                <w:b w:val="0"/>
              </w:rPr>
              <w:t xml:space="preserve">R$ </w:t>
            </w:r>
            <w:r w:rsidR="009F5986">
              <w:rPr>
                <w:b w:val="0"/>
              </w:rPr>
              <w:t>5.716,67</w:t>
            </w:r>
          </w:p>
          <w:p w14:paraId="53FB19D4" w14:textId="77777777" w:rsidR="008D7CBD" w:rsidRPr="007560A0" w:rsidRDefault="008D7CBD" w:rsidP="007560A0">
            <w:pPr>
              <w:rPr>
                <w:b w:val="0"/>
              </w:rPr>
            </w:pPr>
          </w:p>
          <w:p w14:paraId="631AB713" w14:textId="77777777" w:rsidR="008D7CBD" w:rsidRPr="007560A0" w:rsidRDefault="008D7CBD" w:rsidP="007560A0">
            <w:pPr>
              <w:rPr>
                <w:b w:val="0"/>
              </w:rPr>
            </w:pPr>
          </w:p>
        </w:tc>
        <w:tc>
          <w:tcPr>
            <w:tcW w:w="1559" w:type="dxa"/>
          </w:tcPr>
          <w:p w14:paraId="12EE44AC" w14:textId="77777777" w:rsidR="00B07EC7" w:rsidRPr="007560A0" w:rsidRDefault="00B07EC7" w:rsidP="007560A0">
            <w:pPr>
              <w:rPr>
                <w:b w:val="0"/>
              </w:rPr>
            </w:pPr>
          </w:p>
          <w:p w14:paraId="59CD3C1F" w14:textId="77777777" w:rsidR="00B07EC7" w:rsidRPr="007560A0" w:rsidRDefault="00B07EC7" w:rsidP="007560A0">
            <w:pPr>
              <w:rPr>
                <w:b w:val="0"/>
              </w:rPr>
            </w:pPr>
            <w:r w:rsidRPr="007560A0">
              <w:rPr>
                <w:b w:val="0"/>
              </w:rPr>
              <w:t xml:space="preserve">R$ </w:t>
            </w:r>
            <w:r w:rsidR="009F5986">
              <w:rPr>
                <w:b w:val="0"/>
              </w:rPr>
              <w:t>5.716,67</w:t>
            </w:r>
          </w:p>
          <w:p w14:paraId="31884F99" w14:textId="77777777" w:rsidR="008D7CBD" w:rsidRPr="007560A0" w:rsidRDefault="008D7CBD" w:rsidP="007560A0">
            <w:pPr>
              <w:rPr>
                <w:b w:val="0"/>
              </w:rPr>
            </w:pPr>
          </w:p>
          <w:p w14:paraId="55626E5B" w14:textId="77777777" w:rsidR="008D7CBD" w:rsidRPr="007560A0" w:rsidRDefault="008D7CBD" w:rsidP="007560A0">
            <w:pPr>
              <w:rPr>
                <w:b w:val="0"/>
              </w:rPr>
            </w:pPr>
          </w:p>
        </w:tc>
      </w:tr>
    </w:tbl>
    <w:p w14:paraId="2CD3CF47" w14:textId="77777777" w:rsidR="00561D6F" w:rsidRDefault="00561D6F" w:rsidP="00561D6F">
      <w:pPr>
        <w:pStyle w:val="WW-Recuonormal"/>
        <w:tabs>
          <w:tab w:val="left" w:pos="426"/>
        </w:tabs>
        <w:spacing w:before="0" w:after="0"/>
        <w:ind w:left="0" w:right="-427"/>
        <w:rPr>
          <w:highlight w:val="lightGray"/>
        </w:rPr>
      </w:pPr>
    </w:p>
    <w:p w14:paraId="54C38F10" w14:textId="77777777" w:rsidR="00561D6F" w:rsidRDefault="00FC33B7" w:rsidP="007D54D4">
      <w:pPr>
        <w:pStyle w:val="WW-Recuonormal"/>
        <w:tabs>
          <w:tab w:val="left" w:pos="426"/>
        </w:tabs>
        <w:spacing w:before="0" w:after="0"/>
        <w:ind w:left="0" w:right="-427"/>
        <w:rPr>
          <w:b w:val="0"/>
          <w:szCs w:val="24"/>
        </w:rPr>
      </w:pPr>
      <w:r w:rsidRPr="004062B1">
        <w:rPr>
          <w:highlight w:val="lightGray"/>
        </w:rPr>
        <w:t>5. C</w:t>
      </w:r>
      <w:r w:rsidR="00BB670D" w:rsidRPr="004062B1">
        <w:rPr>
          <w:highlight w:val="lightGray"/>
        </w:rPr>
        <w:t>RITÉRIO DE JULGAMENTO</w:t>
      </w:r>
      <w:r w:rsidRPr="007560A0">
        <w:rPr>
          <w:b w:val="0"/>
          <w:highlight w:val="lightGray"/>
        </w:rPr>
        <w:t>:</w:t>
      </w:r>
      <w:r w:rsidR="00561D6F" w:rsidRPr="00561D6F">
        <w:rPr>
          <w:b w:val="0"/>
          <w:szCs w:val="24"/>
        </w:rPr>
        <w:t xml:space="preserve">O critério de julgamento estabelecido para essa futura contratação será por menor valor global auferido, conforme artigo 33, inciso I da lei 14.133/2021. </w:t>
      </w:r>
    </w:p>
    <w:p w14:paraId="6D544275" w14:textId="77777777" w:rsidR="007D54D4" w:rsidRPr="007D54D4" w:rsidRDefault="007D54D4" w:rsidP="007D54D4">
      <w:pPr>
        <w:pStyle w:val="WW-Recuonormal"/>
        <w:tabs>
          <w:tab w:val="left" w:pos="426"/>
        </w:tabs>
        <w:spacing w:before="0" w:after="0"/>
        <w:ind w:left="0" w:right="-427"/>
        <w:rPr>
          <w:b w:val="0"/>
          <w:szCs w:val="24"/>
        </w:rPr>
      </w:pPr>
    </w:p>
    <w:p w14:paraId="5486870D" w14:textId="77777777" w:rsidR="00561D6F" w:rsidRDefault="00FC33B7" w:rsidP="00561D6F">
      <w:pPr>
        <w:rPr>
          <w:b w:val="0"/>
        </w:rPr>
      </w:pPr>
      <w:r w:rsidRPr="004062B1">
        <w:rPr>
          <w:highlight w:val="lightGray"/>
        </w:rPr>
        <w:t xml:space="preserve">6. </w:t>
      </w:r>
      <w:r w:rsidR="00BB670D" w:rsidRPr="004062B1">
        <w:rPr>
          <w:highlight w:val="lightGray"/>
        </w:rPr>
        <w:t>PRESTAÇÃO DOS SERVIÇOS</w:t>
      </w:r>
      <w:r w:rsidRPr="007560A0">
        <w:rPr>
          <w:b w:val="0"/>
        </w:rPr>
        <w:t xml:space="preserve">: </w:t>
      </w:r>
    </w:p>
    <w:p w14:paraId="47F7E400" w14:textId="2976401F" w:rsidR="00561D6F" w:rsidRPr="000516B7" w:rsidRDefault="00561D6F" w:rsidP="00561D6F">
      <w:pPr>
        <w:spacing w:line="240" w:lineRule="auto"/>
        <w:rPr>
          <w:b w:val="0"/>
        </w:rPr>
      </w:pPr>
      <w:r w:rsidRPr="00561D6F">
        <w:lastRenderedPageBreak/>
        <w:t>6.1.</w:t>
      </w:r>
      <w:r w:rsidRPr="00561D6F">
        <w:rPr>
          <w:b w:val="0"/>
        </w:rPr>
        <w:t xml:space="preserve">O projeto deve ser elaborado de forma minuciosa, analisando todos os critérios técnicos possíveis, quando pronto, deve ser entregue junto ao setor de Engenharia da </w:t>
      </w:r>
      <w:r w:rsidR="00606482" w:rsidRPr="00561D6F">
        <w:rPr>
          <w:b w:val="0"/>
        </w:rPr>
        <w:t xml:space="preserve">Prefeitura Municipal </w:t>
      </w:r>
      <w:r w:rsidRPr="00561D6F">
        <w:rPr>
          <w:b w:val="0"/>
        </w:rPr>
        <w:t xml:space="preserve">de São Valentim do Sul/RS que atestará </w:t>
      </w:r>
      <w:r w:rsidRPr="000516B7">
        <w:rPr>
          <w:b w:val="0"/>
        </w:rPr>
        <w:t xml:space="preserve">junto com o fiscal do contrato sua entrega e regularidade. </w:t>
      </w:r>
    </w:p>
    <w:p w14:paraId="0BF2AB85" w14:textId="77777777" w:rsidR="00AE7998" w:rsidRPr="000516B7" w:rsidRDefault="00561D6F" w:rsidP="00561D6F">
      <w:pPr>
        <w:spacing w:line="240" w:lineRule="auto"/>
        <w:rPr>
          <w:b w:val="0"/>
        </w:rPr>
      </w:pPr>
      <w:r w:rsidRPr="000516B7">
        <w:t xml:space="preserve">6.2. </w:t>
      </w:r>
      <w:r w:rsidRPr="000516B7">
        <w:rPr>
          <w:b w:val="0"/>
        </w:rPr>
        <w:t xml:space="preserve">O projeto deverá ser entregue até a data máxima de </w:t>
      </w:r>
      <w:r w:rsidR="000516B7" w:rsidRPr="000516B7">
        <w:rPr>
          <w:b w:val="0"/>
        </w:rPr>
        <w:t>10</w:t>
      </w:r>
      <w:r w:rsidRPr="000516B7">
        <w:rPr>
          <w:b w:val="0"/>
        </w:rPr>
        <w:t xml:space="preserve"> de </w:t>
      </w:r>
      <w:r w:rsidR="000516B7" w:rsidRPr="000516B7">
        <w:rPr>
          <w:b w:val="0"/>
        </w:rPr>
        <w:t>maio</w:t>
      </w:r>
      <w:r w:rsidRPr="000516B7">
        <w:rPr>
          <w:b w:val="0"/>
        </w:rPr>
        <w:t xml:space="preserve"> de 2025, sem acréscimo tempo visando à urgência da demanda.</w:t>
      </w:r>
    </w:p>
    <w:p w14:paraId="77AAC6C9" w14:textId="77777777" w:rsidR="007560A0" w:rsidRPr="007560A0" w:rsidRDefault="00561D6F" w:rsidP="00561D6F">
      <w:pPr>
        <w:spacing w:line="240" w:lineRule="auto"/>
        <w:rPr>
          <w:b w:val="0"/>
        </w:rPr>
      </w:pPr>
      <w:r>
        <w:t xml:space="preserve">6.3. </w:t>
      </w:r>
      <w:r w:rsidR="007560A0" w:rsidRPr="007560A0">
        <w:rPr>
          <w:b w:val="0"/>
        </w:rPr>
        <w:t>Quando da constat</w:t>
      </w:r>
      <w:r>
        <w:rPr>
          <w:b w:val="0"/>
        </w:rPr>
        <w:t>ação da má execução do projeto, o mesmo deverá ser refeito</w:t>
      </w:r>
      <w:r w:rsidR="007560A0" w:rsidRPr="007560A0">
        <w:rPr>
          <w:b w:val="0"/>
        </w:rPr>
        <w:t xml:space="preserve">, sem quaisquer custos indiretos ou diretos pelo município de São Valentim do Sul/RS. </w:t>
      </w:r>
    </w:p>
    <w:p w14:paraId="6D98F312" w14:textId="77777777" w:rsidR="00807308" w:rsidRPr="004062B1" w:rsidRDefault="00FC33B7" w:rsidP="007560A0">
      <w:pPr>
        <w:pStyle w:val="WW-Recuonormal"/>
        <w:ind w:left="0"/>
      </w:pPr>
      <w:r w:rsidRPr="007560A0">
        <w:rPr>
          <w:b w:val="0"/>
          <w:highlight w:val="lightGray"/>
        </w:rPr>
        <w:t>7</w:t>
      </w:r>
      <w:r w:rsidRPr="004062B1">
        <w:rPr>
          <w:highlight w:val="lightGray"/>
        </w:rPr>
        <w:t xml:space="preserve">. </w:t>
      </w:r>
      <w:r w:rsidR="00BB670D" w:rsidRPr="004062B1">
        <w:rPr>
          <w:highlight w:val="lightGray"/>
        </w:rPr>
        <w:t>DO RECEBIMENTO</w:t>
      </w:r>
    </w:p>
    <w:p w14:paraId="1FB1E2AA" w14:textId="57EE88E5" w:rsidR="00807308" w:rsidRPr="007560A0" w:rsidRDefault="00807308" w:rsidP="007560A0">
      <w:pPr>
        <w:pStyle w:val="WW-Recuonormal"/>
        <w:ind w:left="0"/>
        <w:rPr>
          <w:b w:val="0"/>
          <w:color w:val="FF0000"/>
        </w:rPr>
      </w:pPr>
      <w:r w:rsidRPr="00506C74">
        <w:rPr>
          <w:color w:val="000000" w:themeColor="text1"/>
        </w:rPr>
        <w:t>7.1</w:t>
      </w:r>
      <w:r w:rsidRPr="007560A0">
        <w:rPr>
          <w:b w:val="0"/>
          <w:color w:val="000000" w:themeColor="text1"/>
        </w:rPr>
        <w:t xml:space="preserve">. </w:t>
      </w:r>
      <w:r w:rsidR="00842013" w:rsidRPr="007560A0">
        <w:rPr>
          <w:b w:val="0"/>
        </w:rPr>
        <w:t>Os serviços</w:t>
      </w:r>
      <w:r w:rsidR="00561D6F">
        <w:rPr>
          <w:b w:val="0"/>
        </w:rPr>
        <w:t xml:space="preserve"> de elaboração do memorial descritivo</w:t>
      </w:r>
      <w:r w:rsidR="00E47869">
        <w:rPr>
          <w:b w:val="0"/>
        </w:rPr>
        <w:t xml:space="preserve"> </w:t>
      </w:r>
      <w:r w:rsidR="00590CC4" w:rsidRPr="007560A0">
        <w:rPr>
          <w:b w:val="0"/>
        </w:rPr>
        <w:t>s</w:t>
      </w:r>
      <w:r w:rsidR="00590CC4">
        <w:rPr>
          <w:b w:val="0"/>
        </w:rPr>
        <w:t>erão recebidos</w:t>
      </w:r>
      <w:r w:rsidR="00842013" w:rsidRPr="007560A0">
        <w:rPr>
          <w:b w:val="0"/>
        </w:rPr>
        <w:t xml:space="preserve"> pelo responsável intitulado</w:t>
      </w:r>
      <w:r w:rsidR="00FC33B7" w:rsidRPr="007560A0">
        <w:rPr>
          <w:b w:val="0"/>
        </w:rPr>
        <w:t xml:space="preserve"> do futuro contrato de prestação de serviços</w:t>
      </w:r>
      <w:r w:rsidR="00727FEF">
        <w:rPr>
          <w:b w:val="0"/>
        </w:rPr>
        <w:t xml:space="preserve"> </w:t>
      </w:r>
      <w:r w:rsidR="00842013" w:rsidRPr="007560A0">
        <w:rPr>
          <w:b w:val="0"/>
        </w:rPr>
        <w:t>o servidor</w:t>
      </w:r>
      <w:r w:rsidR="00F173C6">
        <w:rPr>
          <w:b w:val="0"/>
        </w:rPr>
        <w:t xml:space="preserve"> </w:t>
      </w:r>
      <w:r w:rsidR="00842013" w:rsidRPr="007560A0">
        <w:rPr>
          <w:b w:val="0"/>
        </w:rPr>
        <w:t>Natan dos Santos</w:t>
      </w:r>
      <w:r w:rsidRPr="007560A0">
        <w:rPr>
          <w:b w:val="0"/>
        </w:rPr>
        <w:t>,</w:t>
      </w:r>
      <w:r w:rsidR="008233DE" w:rsidRPr="007560A0">
        <w:rPr>
          <w:b w:val="0"/>
        </w:rPr>
        <w:t xml:space="preserve"> conforme portaria municipal nº 731</w:t>
      </w:r>
      <w:r w:rsidRPr="007560A0">
        <w:rPr>
          <w:b w:val="0"/>
        </w:rPr>
        <w:t>.</w:t>
      </w:r>
    </w:p>
    <w:p w14:paraId="0651679B" w14:textId="77777777" w:rsidR="00A72092" w:rsidRDefault="00807308" w:rsidP="00561D6F">
      <w:pPr>
        <w:pStyle w:val="WW-Recuonormal"/>
        <w:ind w:left="0"/>
        <w:rPr>
          <w:b w:val="0"/>
        </w:rPr>
      </w:pPr>
      <w:r w:rsidRPr="00506C74">
        <w:rPr>
          <w:color w:val="000000" w:themeColor="text1"/>
        </w:rPr>
        <w:t>7.2.</w:t>
      </w:r>
      <w:r w:rsidR="00561D6F">
        <w:rPr>
          <w:b w:val="0"/>
        </w:rPr>
        <w:t>Será recusado o serviço caso o mesmo</w:t>
      </w:r>
      <w:r w:rsidR="00FC33B7" w:rsidRPr="007560A0">
        <w:rPr>
          <w:b w:val="0"/>
        </w:rPr>
        <w:t xml:space="preserve"> não estejam em acordo com todas as especificações do presente neste instrumento.</w:t>
      </w:r>
    </w:p>
    <w:p w14:paraId="7C006299" w14:textId="77777777" w:rsidR="00561D6F" w:rsidRPr="007560A0" w:rsidRDefault="00561D6F" w:rsidP="00561D6F">
      <w:pPr>
        <w:pStyle w:val="WW-Recuonormal"/>
        <w:ind w:left="0"/>
        <w:rPr>
          <w:b w:val="0"/>
        </w:rPr>
      </w:pPr>
    </w:p>
    <w:p w14:paraId="35D377C0" w14:textId="77777777" w:rsidR="00A72092" w:rsidRPr="007560A0" w:rsidRDefault="00A72092" w:rsidP="007560A0">
      <w:pPr>
        <w:pStyle w:val="WW-Recuonormal"/>
        <w:ind w:left="0"/>
        <w:rPr>
          <w:b w:val="0"/>
        </w:rPr>
      </w:pPr>
      <w:r w:rsidRPr="004062B1">
        <w:rPr>
          <w:highlight w:val="lightGray"/>
        </w:rPr>
        <w:t xml:space="preserve">8. </w:t>
      </w:r>
      <w:r w:rsidR="00BB670D" w:rsidRPr="004062B1">
        <w:rPr>
          <w:highlight w:val="lightGray"/>
        </w:rPr>
        <w:t>DO PAGAMENTO</w:t>
      </w:r>
      <w:r w:rsidR="008233DE" w:rsidRPr="007560A0">
        <w:rPr>
          <w:b w:val="0"/>
        </w:rPr>
        <w:t xml:space="preserve">: </w:t>
      </w:r>
      <w:r w:rsidRPr="007560A0">
        <w:rPr>
          <w:b w:val="0"/>
        </w:rPr>
        <w:t>O pagamento será efetuado no prazo de 20(vinte) dias c</w:t>
      </w:r>
      <w:r w:rsidR="00561D6F">
        <w:rPr>
          <w:b w:val="0"/>
        </w:rPr>
        <w:t>orridos da data de entrega do memorial descritivo e aprovado</w:t>
      </w:r>
      <w:r w:rsidRPr="007560A0">
        <w:rPr>
          <w:b w:val="0"/>
        </w:rPr>
        <w:t xml:space="preserve"> pelo fiscal do contrato</w:t>
      </w:r>
      <w:r w:rsidR="00561D6F">
        <w:rPr>
          <w:b w:val="0"/>
        </w:rPr>
        <w:t>, no qual deverá atender</w:t>
      </w:r>
      <w:r w:rsidRPr="007560A0">
        <w:rPr>
          <w:b w:val="0"/>
        </w:rPr>
        <w:t xml:space="preserve"> todas as condições do processo de Dispensa de Licitação e cláusulas contratuais.</w:t>
      </w:r>
    </w:p>
    <w:p w14:paraId="0CA5D772" w14:textId="77777777" w:rsidR="00A72092" w:rsidRPr="007560A0" w:rsidRDefault="00A72092" w:rsidP="007560A0">
      <w:pPr>
        <w:pStyle w:val="WW-Recuonormal"/>
        <w:ind w:left="0"/>
        <w:rPr>
          <w:b w:val="0"/>
        </w:rPr>
      </w:pPr>
      <w:r w:rsidRPr="004062B1">
        <w:t>8.1</w:t>
      </w:r>
      <w:r w:rsidRPr="007560A0">
        <w:rPr>
          <w:b w:val="0"/>
        </w:rPr>
        <w:t xml:space="preserve"> O pagamento será realizado, mediante ordem bancária para crédito em banco, agência e conta corrente indicado pela CONTRATADA.</w:t>
      </w:r>
    </w:p>
    <w:p w14:paraId="5146E9F5" w14:textId="77777777" w:rsidR="00A72092" w:rsidRPr="007560A0" w:rsidRDefault="00A72092" w:rsidP="007560A0">
      <w:pPr>
        <w:pStyle w:val="WW-Recuonormal"/>
        <w:ind w:left="0"/>
        <w:rPr>
          <w:b w:val="0"/>
        </w:rPr>
      </w:pPr>
      <w:r w:rsidRPr="004062B1">
        <w:t>8.2</w:t>
      </w:r>
      <w:r w:rsidRPr="007560A0">
        <w:rPr>
          <w:b w:val="0"/>
        </w:rPr>
        <w:t xml:space="preserve"> Serão processadas as retenções previdenciárias nos termos da Lei.</w:t>
      </w:r>
    </w:p>
    <w:p w14:paraId="288A4907" w14:textId="77777777" w:rsidR="00A72092" w:rsidRPr="007560A0" w:rsidRDefault="00A72092" w:rsidP="007560A0">
      <w:pPr>
        <w:pStyle w:val="WW-Recuonormal"/>
        <w:ind w:left="0"/>
        <w:rPr>
          <w:b w:val="0"/>
        </w:rPr>
      </w:pPr>
      <w:r w:rsidRPr="004062B1">
        <w:t>8.3</w:t>
      </w:r>
      <w:r w:rsidRPr="007560A0">
        <w:rPr>
          <w:b w:val="0"/>
        </w:rPr>
        <w:t xml:space="preserve"> Em caso de realização do serviço de forma parcial, a fiscalização notificará a CONTRATADA, informando o ocorrido, e considerar-se-á como inadimplemento contratual, tendo em vista a não entrega de todo o serviço contratado.</w:t>
      </w:r>
    </w:p>
    <w:p w14:paraId="5C205008" w14:textId="77777777" w:rsidR="00A72092" w:rsidRDefault="00A72092" w:rsidP="004062B1">
      <w:pPr>
        <w:pStyle w:val="WW-Recuonormal"/>
        <w:ind w:left="0"/>
        <w:rPr>
          <w:b w:val="0"/>
        </w:rPr>
      </w:pPr>
      <w:r w:rsidRPr="004062B1">
        <w:t>8.4</w:t>
      </w:r>
      <w:r w:rsidRPr="007560A0">
        <w:rPr>
          <w:b w:val="0"/>
        </w:rPr>
        <w:t xml:space="preserve"> 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68493CBA" w14:textId="77777777" w:rsidR="00590CC4" w:rsidRPr="004062B1" w:rsidRDefault="00590CC4" w:rsidP="004062B1">
      <w:pPr>
        <w:pStyle w:val="WW-Recuonormal"/>
        <w:ind w:left="0"/>
        <w:rPr>
          <w:b w:val="0"/>
        </w:rPr>
      </w:pPr>
    </w:p>
    <w:p w14:paraId="5CAB8A81" w14:textId="77777777" w:rsidR="00A72092" w:rsidRPr="004062B1" w:rsidRDefault="00A72092" w:rsidP="00506C74">
      <w:pPr>
        <w:pStyle w:val="WW-Recuonormal"/>
        <w:spacing w:line="276" w:lineRule="auto"/>
        <w:ind w:left="0"/>
      </w:pPr>
      <w:r w:rsidRPr="004062B1">
        <w:rPr>
          <w:highlight w:val="lightGray"/>
        </w:rPr>
        <w:t>9. DA DOCUMENTAÇÃO EXIGIDA</w:t>
      </w:r>
    </w:p>
    <w:p w14:paraId="3BED5606" w14:textId="77777777" w:rsidR="00590CC4" w:rsidRPr="00727FEF" w:rsidRDefault="00A72092" w:rsidP="00506C74">
      <w:pPr>
        <w:rPr>
          <w:lang w:eastAsia="zh-CN"/>
        </w:rPr>
      </w:pPr>
      <w:r w:rsidRPr="00727FEF">
        <w:rPr>
          <w:lang w:eastAsia="zh-CN"/>
        </w:rPr>
        <w:t>9.1 HABILITAÇÃO JURÍDICA:</w:t>
      </w:r>
    </w:p>
    <w:p w14:paraId="2FA758DA" w14:textId="73CF6BA5" w:rsidR="00A72092" w:rsidRPr="00727FEF" w:rsidRDefault="00A72092" w:rsidP="00727FEF">
      <w:pPr>
        <w:rPr>
          <w:b w:val="0"/>
          <w:lang w:eastAsia="zh-CN"/>
        </w:rPr>
      </w:pPr>
      <w:r w:rsidRPr="00727FEF">
        <w:rPr>
          <w:b w:val="0"/>
          <w:lang w:eastAsia="zh-CN"/>
        </w:rPr>
        <w:t xml:space="preserve">a) </w:t>
      </w:r>
      <w:r w:rsidR="00727FEF" w:rsidRPr="00727FEF">
        <w:rPr>
          <w:b w:val="0"/>
          <w:lang w:eastAsia="zh-CN"/>
        </w:rPr>
        <w:t>Prova de inscrição no Cadastro de Pessoa Física – CPF.</w:t>
      </w:r>
    </w:p>
    <w:p w14:paraId="42086A01" w14:textId="77777777" w:rsidR="00A72092" w:rsidRPr="00727FEF" w:rsidRDefault="00A72092" w:rsidP="00506C74">
      <w:pPr>
        <w:rPr>
          <w:lang w:eastAsia="zh-CN"/>
        </w:rPr>
      </w:pPr>
      <w:r w:rsidRPr="00727FEF">
        <w:rPr>
          <w:lang w:eastAsia="zh-CN"/>
        </w:rPr>
        <w:t>9.2 REGULARIDADE FISCAL:</w:t>
      </w:r>
    </w:p>
    <w:p w14:paraId="57D774CA" w14:textId="77777777" w:rsidR="00A72092" w:rsidRPr="00727FEF" w:rsidRDefault="00A72092" w:rsidP="00506C74">
      <w:pPr>
        <w:rPr>
          <w:b w:val="0"/>
          <w:lang w:eastAsia="zh-CN"/>
        </w:rPr>
      </w:pPr>
      <w:r w:rsidRPr="00727FEF">
        <w:rPr>
          <w:b w:val="0"/>
          <w:lang w:eastAsia="zh-CN"/>
        </w:rPr>
        <w:lastRenderedPageBreak/>
        <w:t>a) prova de inscrição no Cadastro de Contribuintes do Estado ou do Município, se houver, relativo ao domicílio ou sede do licitante, pertinente ao seu ramo de atividades;</w:t>
      </w:r>
    </w:p>
    <w:p w14:paraId="7FA84DB5" w14:textId="7506A037" w:rsidR="00A72092" w:rsidRPr="00727FEF" w:rsidRDefault="00A72092" w:rsidP="00506C74">
      <w:pPr>
        <w:rPr>
          <w:b w:val="0"/>
          <w:lang w:eastAsia="zh-CN"/>
        </w:rPr>
      </w:pPr>
      <w:r w:rsidRPr="00727FEF">
        <w:rPr>
          <w:b w:val="0"/>
          <w:lang w:eastAsia="zh-CN"/>
        </w:rPr>
        <w:t>b)</w:t>
      </w:r>
      <w:r w:rsidR="00727FEF" w:rsidRPr="00727FEF">
        <w:rPr>
          <w:b w:val="0"/>
          <w:lang w:eastAsia="zh-CN"/>
        </w:rPr>
        <w:t xml:space="preserve"> </w:t>
      </w:r>
      <w:r w:rsidRPr="00727FEF">
        <w:rPr>
          <w:b w:val="0"/>
          <w:lang w:eastAsia="zh-CN"/>
        </w:rPr>
        <w:t xml:space="preserve">prova de regularidade quanto aos tributos e encargos sociais administrados pela Secretaria da Receita Federal do Brasil - RFB e quanto à Dívida Ativa da União administrada pela Procuradoria Geral da Fazenda Nacional – PGFN (Certidão Conjunta Negativa). </w:t>
      </w:r>
    </w:p>
    <w:p w14:paraId="76BA2145" w14:textId="77777777" w:rsidR="00A72092" w:rsidRPr="00727FEF" w:rsidRDefault="00A72092" w:rsidP="00506C74">
      <w:pPr>
        <w:rPr>
          <w:b w:val="0"/>
          <w:lang w:eastAsia="zh-CN"/>
        </w:rPr>
      </w:pPr>
      <w:r w:rsidRPr="00727FEF">
        <w:rPr>
          <w:b w:val="0"/>
          <w:lang w:eastAsia="zh-CN"/>
        </w:rPr>
        <w:t>c) prova de regularidade com a Fazenda Estadual, relativa ao domicílio ou sede do licitante;</w:t>
      </w:r>
    </w:p>
    <w:p w14:paraId="5D9B5278" w14:textId="116B97A1" w:rsidR="00A72092" w:rsidRPr="00727FEF" w:rsidRDefault="00A72092" w:rsidP="00506C74">
      <w:pPr>
        <w:rPr>
          <w:b w:val="0"/>
          <w:lang w:eastAsia="zh-CN"/>
        </w:rPr>
      </w:pPr>
      <w:r w:rsidRPr="00727FEF">
        <w:rPr>
          <w:b w:val="0"/>
          <w:lang w:eastAsia="zh-CN"/>
        </w:rPr>
        <w:t>d) prova de regularidade com a Fazenda Municipal, relativa ao domicílio ou sede do licitante</w:t>
      </w:r>
      <w:r w:rsidR="00727FEF" w:rsidRPr="00727FEF">
        <w:rPr>
          <w:b w:val="0"/>
          <w:lang w:eastAsia="zh-CN"/>
        </w:rPr>
        <w:t>.</w:t>
      </w:r>
    </w:p>
    <w:p w14:paraId="63E49A8B" w14:textId="77777777" w:rsidR="00A72092" w:rsidRPr="00727FEF" w:rsidRDefault="00A72092" w:rsidP="00506C74">
      <w:pPr>
        <w:rPr>
          <w:rFonts w:eastAsia="Arial"/>
          <w:lang w:eastAsia="zh-CN"/>
        </w:rPr>
      </w:pPr>
      <w:r w:rsidRPr="00727FEF">
        <w:rPr>
          <w:lang w:eastAsia="zh-CN"/>
        </w:rPr>
        <w:t>9.3 REGULARIDADE TRABALHISTA:</w:t>
      </w:r>
    </w:p>
    <w:p w14:paraId="5409ADF9" w14:textId="77777777" w:rsidR="001846CF" w:rsidRPr="00727FEF" w:rsidRDefault="00A72092" w:rsidP="00506C74">
      <w:pPr>
        <w:rPr>
          <w:b w:val="0"/>
          <w:bCs/>
          <w:lang w:eastAsia="zh-CN"/>
        </w:rPr>
      </w:pPr>
      <w:r w:rsidRPr="00727FEF">
        <w:rPr>
          <w:b w:val="0"/>
          <w:bCs/>
          <w:lang w:eastAsia="zh-CN"/>
        </w:rPr>
        <w:t>a)</w:t>
      </w:r>
      <w:r w:rsidR="00842013" w:rsidRPr="00727FEF">
        <w:rPr>
          <w:b w:val="0"/>
          <w:lang w:eastAsia="zh-CN"/>
        </w:rPr>
        <w:t xml:space="preserve"> P</w:t>
      </w:r>
      <w:r w:rsidRPr="00727FEF">
        <w:rPr>
          <w:b w:val="0"/>
          <w:lang w:eastAsia="zh-CN"/>
        </w:rPr>
        <w:t>rova de inexistência de débitos inadimplidos perante a Justiça do Trabalho, mediante a apresentação de certidão negativa, nos termos do Título VII-A da Consolidação das Leis do Trabalho, aprovada pelo Decreto-Lei nº 5.452, de 1º de maio de 1943</w:t>
      </w:r>
      <w:r w:rsidRPr="00727FEF">
        <w:rPr>
          <w:b w:val="0"/>
          <w:bCs/>
          <w:lang w:eastAsia="zh-CN"/>
        </w:rPr>
        <w:t>.</w:t>
      </w:r>
    </w:p>
    <w:p w14:paraId="1263FD61" w14:textId="77777777" w:rsidR="00EF473D" w:rsidRPr="00727FEF" w:rsidRDefault="00A72092" w:rsidP="00506C74">
      <w:pPr>
        <w:rPr>
          <w:rFonts w:eastAsia="Times New Roman"/>
          <w:bCs/>
          <w:lang w:eastAsia="zh-CN"/>
        </w:rPr>
      </w:pPr>
      <w:r w:rsidRPr="00727FEF">
        <w:t>9.4 DECLARAÇÃO, ASSINADA POR REPRESENTANTE LEGAL DA PROPONENTE, DE QUE:</w:t>
      </w:r>
    </w:p>
    <w:p w14:paraId="20FC3680" w14:textId="77777777" w:rsidR="00807308" w:rsidRPr="00727FEF" w:rsidRDefault="00A72092" w:rsidP="00506C74">
      <w:pPr>
        <w:rPr>
          <w:rFonts w:eastAsia="Times New Roman"/>
          <w:b w:val="0"/>
          <w:lang w:eastAsia="zh-CN"/>
        </w:rPr>
      </w:pPr>
      <w:r w:rsidRPr="00727FEF">
        <w:rPr>
          <w:b w:val="0"/>
        </w:rPr>
        <w:t>a)A empresa atende aodisposto no Art. 7°,inciso XXXIII da Constituição Federal (Lei 9.854 de 27/10/99), conforme modelo anexo;</w:t>
      </w:r>
    </w:p>
    <w:p w14:paraId="06C39230" w14:textId="77777777" w:rsidR="00807308" w:rsidRPr="00727FEF" w:rsidRDefault="00A72092" w:rsidP="00506C74">
      <w:pPr>
        <w:rPr>
          <w:rFonts w:eastAsia="Times New Roman"/>
          <w:b w:val="0"/>
          <w:bCs/>
          <w:lang w:eastAsia="zh-CN"/>
        </w:rPr>
      </w:pPr>
      <w:r w:rsidRPr="00727FEF">
        <w:rPr>
          <w:b w:val="0"/>
        </w:rPr>
        <w:t>b) Declaração na qualidade de licitante do procedimento licitatório, que não foi declarada inidônea para licitar ou contratar com o Poder Público, em qualquer de suas esferas.</w:t>
      </w:r>
    </w:p>
    <w:p w14:paraId="17CBEC12" w14:textId="77777777" w:rsidR="00807308" w:rsidRPr="00727FEF" w:rsidRDefault="00A72092" w:rsidP="00506C74">
      <w:pPr>
        <w:rPr>
          <w:b w:val="0"/>
        </w:rPr>
      </w:pPr>
      <w:r w:rsidRPr="00727FEF">
        <w:rPr>
          <w:b w:val="0"/>
        </w:rPr>
        <w:t>c) Declaração da licitante, de que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conforme art. 14, IV da Lei nº 14.133/2021.</w:t>
      </w:r>
    </w:p>
    <w:p w14:paraId="052C1D99" w14:textId="77777777" w:rsidR="00590CC4" w:rsidRPr="00727FEF" w:rsidRDefault="00590CC4" w:rsidP="00590CC4">
      <w:r w:rsidRPr="00727FEF">
        <w:t xml:space="preserve">9.5 QUALIFICAÇÃO TÉCNICA: </w:t>
      </w:r>
    </w:p>
    <w:p w14:paraId="08782CC2" w14:textId="77777777" w:rsidR="00590CC4" w:rsidRPr="00727FEF" w:rsidRDefault="00590CC4" w:rsidP="00590CC4">
      <w:r w:rsidRPr="00727FEF">
        <w:t xml:space="preserve">a) </w:t>
      </w:r>
      <w:r w:rsidRPr="00727FEF">
        <w:rPr>
          <w:rFonts w:eastAsia="Times New Roman"/>
          <w:b w:val="0"/>
          <w:bCs/>
          <w:lang w:eastAsia="zh-CN"/>
        </w:rPr>
        <w:t>Certidão de Registro do responsável técnico no CREA ou conselho competente;</w:t>
      </w:r>
    </w:p>
    <w:p w14:paraId="0559CE78" w14:textId="77777777" w:rsidR="00590CC4" w:rsidRPr="00727FEF" w:rsidRDefault="00590CC4" w:rsidP="00506C74">
      <w:r w:rsidRPr="00727FEF">
        <w:rPr>
          <w:rFonts w:eastAsia="Times New Roman"/>
          <w:b w:val="0"/>
          <w:bCs/>
          <w:lang w:eastAsia="zh-CN"/>
        </w:rPr>
        <w:t xml:space="preserve">c) Atestado de capacidade técnica, fornecido por pessoa jurídica de direito público ou privado, comprovando a execução, pela empresa ou responsável técnico da empresa, de serviços/obras de características semelhantes e de </w:t>
      </w:r>
      <w:r w:rsidRPr="00727FEF">
        <w:rPr>
          <w:rFonts w:eastAsia="Times New Roman"/>
          <w:b w:val="0"/>
          <w:bCs/>
          <w:lang w:eastAsia="zh-CN"/>
        </w:rPr>
        <w:lastRenderedPageBreak/>
        <w:t>complexidade tecnológica e profissional equivalentes ou superiores às parcelas de maior relevância técnica e valor significativo ao objeto da contratação;</w:t>
      </w:r>
    </w:p>
    <w:p w14:paraId="615289B7" w14:textId="77777777" w:rsidR="00A72092" w:rsidRPr="00727FEF" w:rsidRDefault="00A72092" w:rsidP="00506C74">
      <w:pPr>
        <w:rPr>
          <w:rFonts w:eastAsia="Times New Roman"/>
          <w:b w:val="0"/>
          <w:bCs/>
          <w:lang w:eastAsia="zh-CN"/>
        </w:rPr>
      </w:pPr>
      <w:r w:rsidRPr="00727FEF">
        <w:t>OBSERVAÇÃO</w:t>
      </w:r>
      <w:r w:rsidRPr="00727FEF">
        <w:rPr>
          <w:b w:val="0"/>
        </w:rPr>
        <w:t>: A Documentação somente será exigida do fornecedor com menor valor na Dispensa de Licitação.</w:t>
      </w:r>
    </w:p>
    <w:p w14:paraId="367A0D32" w14:textId="77777777" w:rsidR="00A72092" w:rsidRPr="007560A0" w:rsidRDefault="00A72092" w:rsidP="00506C74">
      <w:pPr>
        <w:rPr>
          <w:b w:val="0"/>
        </w:rPr>
      </w:pPr>
    </w:p>
    <w:p w14:paraId="0358F73B" w14:textId="3DFD292C" w:rsidR="00BB670D" w:rsidRDefault="00A72092" w:rsidP="004062B1">
      <w:pPr>
        <w:jc w:val="center"/>
        <w:rPr>
          <w:b w:val="0"/>
        </w:rPr>
      </w:pPr>
      <w:r w:rsidRPr="004062B1">
        <w:rPr>
          <w:b w:val="0"/>
        </w:rPr>
        <w:t xml:space="preserve">São Valentim do Sul- RS, </w:t>
      </w:r>
      <w:r w:rsidR="00590CC4">
        <w:rPr>
          <w:b w:val="0"/>
        </w:rPr>
        <w:t>28</w:t>
      </w:r>
      <w:r w:rsidR="00390268" w:rsidRPr="004062B1">
        <w:rPr>
          <w:b w:val="0"/>
        </w:rPr>
        <w:t xml:space="preserve"> de </w:t>
      </w:r>
      <w:r w:rsidR="004062B1">
        <w:rPr>
          <w:b w:val="0"/>
        </w:rPr>
        <w:t>março</w:t>
      </w:r>
      <w:r w:rsidRPr="004062B1">
        <w:rPr>
          <w:b w:val="0"/>
        </w:rPr>
        <w:t xml:space="preserve"> de 2025.</w:t>
      </w:r>
    </w:p>
    <w:p w14:paraId="342150C1" w14:textId="7D23D8CC" w:rsidR="000C48E9" w:rsidRDefault="000C48E9" w:rsidP="004062B1">
      <w:pPr>
        <w:jc w:val="center"/>
        <w:rPr>
          <w:b w:val="0"/>
        </w:rPr>
      </w:pPr>
    </w:p>
    <w:p w14:paraId="6340FE65" w14:textId="4F6C654C" w:rsidR="000C48E9" w:rsidRDefault="000C48E9" w:rsidP="004062B1">
      <w:pPr>
        <w:jc w:val="center"/>
        <w:rPr>
          <w:b w:val="0"/>
        </w:rPr>
      </w:pPr>
    </w:p>
    <w:p w14:paraId="0C76F113" w14:textId="4A0B1EEC" w:rsidR="000C48E9" w:rsidRDefault="000C48E9" w:rsidP="004062B1">
      <w:pPr>
        <w:jc w:val="center"/>
        <w:rPr>
          <w:b w:val="0"/>
        </w:rPr>
      </w:pPr>
    </w:p>
    <w:p w14:paraId="27AE2658" w14:textId="77777777" w:rsidR="000C48E9" w:rsidRPr="004062B1" w:rsidRDefault="000C48E9" w:rsidP="004062B1">
      <w:pPr>
        <w:jc w:val="center"/>
        <w:rPr>
          <w:b w:val="0"/>
        </w:rPr>
      </w:pPr>
    </w:p>
    <w:p w14:paraId="07115187" w14:textId="77777777" w:rsidR="00A72092" w:rsidRPr="004062B1" w:rsidRDefault="00A72092" w:rsidP="004062B1">
      <w:pPr>
        <w:jc w:val="center"/>
        <w:rPr>
          <w:b w:val="0"/>
        </w:rPr>
      </w:pPr>
      <w:r w:rsidRPr="004062B1">
        <w:rPr>
          <w:b w:val="0"/>
        </w:rPr>
        <w:t>_________________________</w:t>
      </w:r>
    </w:p>
    <w:p w14:paraId="3E715945" w14:textId="77777777" w:rsidR="00A72092" w:rsidRPr="004062B1" w:rsidRDefault="00A72092" w:rsidP="004062B1">
      <w:pPr>
        <w:pStyle w:val="Contedodatabela"/>
        <w:jc w:val="center"/>
        <w:rPr>
          <w:rFonts w:ascii="Arial" w:hAnsi="Arial" w:cs="Arial"/>
          <w:b w:val="0"/>
          <w:sz w:val="24"/>
          <w:szCs w:val="24"/>
        </w:rPr>
      </w:pPr>
      <w:r w:rsidRPr="004062B1">
        <w:rPr>
          <w:rFonts w:ascii="Arial" w:hAnsi="Arial" w:cs="Arial"/>
          <w:b w:val="0"/>
          <w:sz w:val="24"/>
          <w:szCs w:val="24"/>
        </w:rPr>
        <w:t>Danuza R. dos Santos</w:t>
      </w:r>
    </w:p>
    <w:p w14:paraId="1D7A92DF" w14:textId="77777777" w:rsidR="00A72092" w:rsidRPr="004062B1" w:rsidRDefault="00A72092" w:rsidP="004062B1">
      <w:pPr>
        <w:pStyle w:val="BodyText21"/>
        <w:jc w:val="center"/>
        <w:rPr>
          <w:rFonts w:ascii="Arial" w:hAnsi="Arial" w:cs="Arial"/>
          <w:b w:val="0"/>
          <w:szCs w:val="24"/>
        </w:rPr>
      </w:pPr>
      <w:r w:rsidRPr="004062B1">
        <w:rPr>
          <w:rFonts w:ascii="Arial" w:hAnsi="Arial" w:cs="Arial"/>
          <w:b w:val="0"/>
          <w:szCs w:val="24"/>
        </w:rPr>
        <w:t>Agente Administrativo</w:t>
      </w:r>
    </w:p>
    <w:p w14:paraId="02613095" w14:textId="77777777" w:rsidR="000A51F5" w:rsidRPr="004062B1" w:rsidRDefault="000A51F5" w:rsidP="004062B1">
      <w:pPr>
        <w:pStyle w:val="BodyText21"/>
        <w:jc w:val="center"/>
        <w:rPr>
          <w:rFonts w:ascii="Arial" w:hAnsi="Arial" w:cs="Arial"/>
          <w:b w:val="0"/>
          <w:szCs w:val="24"/>
        </w:rPr>
      </w:pPr>
    </w:p>
    <w:p w14:paraId="6591871D" w14:textId="77777777" w:rsidR="004062B1" w:rsidRPr="004062B1" w:rsidRDefault="004062B1">
      <w:pPr>
        <w:pStyle w:val="BodyText21"/>
        <w:jc w:val="center"/>
        <w:rPr>
          <w:rFonts w:ascii="Arial" w:hAnsi="Arial" w:cs="Arial"/>
          <w:b w:val="0"/>
          <w:szCs w:val="24"/>
        </w:rPr>
      </w:pPr>
    </w:p>
    <w:sectPr w:rsidR="004062B1" w:rsidRPr="004062B1" w:rsidSect="003817F3">
      <w:headerReference w:type="default" r:id="rId8"/>
      <w:pgSz w:w="11906" w:h="16838"/>
      <w:pgMar w:top="1135"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CB75" w14:textId="77777777" w:rsidR="003F28D1" w:rsidRDefault="003F28D1" w:rsidP="007560A0">
      <w:r>
        <w:separator/>
      </w:r>
    </w:p>
  </w:endnote>
  <w:endnote w:type="continuationSeparator" w:id="0">
    <w:p w14:paraId="25E02B3E" w14:textId="77777777" w:rsidR="003F28D1" w:rsidRDefault="003F28D1" w:rsidP="0075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94C37" w14:textId="77777777" w:rsidR="003F28D1" w:rsidRDefault="003F28D1" w:rsidP="007560A0">
      <w:r>
        <w:separator/>
      </w:r>
    </w:p>
  </w:footnote>
  <w:footnote w:type="continuationSeparator" w:id="0">
    <w:p w14:paraId="7E5DFBE5" w14:textId="77777777" w:rsidR="003F28D1" w:rsidRDefault="003F28D1" w:rsidP="00756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A0BD" w14:textId="77777777" w:rsidR="007E715F" w:rsidRPr="00F173C6" w:rsidRDefault="007E715F" w:rsidP="004062B1">
    <w:pPr>
      <w:pStyle w:val="Cabealho"/>
      <w:tabs>
        <w:tab w:val="left" w:pos="0"/>
      </w:tabs>
      <w:jc w:val="center"/>
      <w:rPr>
        <w:b w:val="0"/>
        <w:sz w:val="20"/>
        <w:szCs w:val="20"/>
      </w:rPr>
    </w:pPr>
    <w:r w:rsidRPr="00F173C6">
      <w:rPr>
        <w:b w:val="0"/>
        <w:noProof/>
        <w:sz w:val="20"/>
        <w:szCs w:val="20"/>
        <w:lang w:eastAsia="pt-BR"/>
      </w:rPr>
      <w:drawing>
        <wp:anchor distT="0" distB="0" distL="114300" distR="114300" simplePos="0" relativeHeight="251659264" behindDoc="0" locked="0" layoutInCell="1" allowOverlap="1" wp14:anchorId="42857297" wp14:editId="4D5449E4">
          <wp:simplePos x="0" y="0"/>
          <wp:positionH relativeFrom="column">
            <wp:posOffset>-775335</wp:posOffset>
          </wp:positionH>
          <wp:positionV relativeFrom="page">
            <wp:posOffset>257175</wp:posOffset>
          </wp:positionV>
          <wp:extent cx="967740" cy="962025"/>
          <wp:effectExtent l="0" t="0" r="0" b="0"/>
          <wp:wrapNone/>
          <wp:docPr id="3"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962025"/>
                  </a:xfrm>
                  <a:prstGeom prst="rect">
                    <a:avLst/>
                  </a:prstGeom>
                  <a:noFill/>
                </pic:spPr>
              </pic:pic>
            </a:graphicData>
          </a:graphic>
          <wp14:sizeRelV relativeFrom="margin">
            <wp14:pctHeight>0</wp14:pctHeight>
          </wp14:sizeRelV>
        </wp:anchor>
      </w:drawing>
    </w:r>
    <w:r w:rsidRPr="00F173C6">
      <w:rPr>
        <w:b w:val="0"/>
        <w:noProof/>
        <w:sz w:val="20"/>
        <w:szCs w:val="20"/>
      </w:rPr>
      <w:t>MUNICÍPIO</w:t>
    </w:r>
    <w:r w:rsidRPr="00F173C6">
      <w:rPr>
        <w:b w:val="0"/>
        <w:sz w:val="20"/>
        <w:szCs w:val="20"/>
      </w:rPr>
      <w:t xml:space="preserve"> DE SÃO VALENTIM DO SUL</w:t>
    </w:r>
  </w:p>
  <w:p w14:paraId="23D120E5" w14:textId="77777777" w:rsidR="007E715F" w:rsidRPr="00F173C6" w:rsidRDefault="007E715F" w:rsidP="004062B1">
    <w:pPr>
      <w:pStyle w:val="Cabealho"/>
      <w:tabs>
        <w:tab w:val="left" w:pos="567"/>
      </w:tabs>
      <w:jc w:val="center"/>
      <w:rPr>
        <w:b w:val="0"/>
        <w:sz w:val="20"/>
        <w:szCs w:val="20"/>
      </w:rPr>
    </w:pPr>
    <w:r w:rsidRPr="00F173C6">
      <w:rPr>
        <w:b w:val="0"/>
        <w:sz w:val="20"/>
        <w:szCs w:val="20"/>
      </w:rPr>
      <w:t>ESTADO DO RIO GRANDE DO SUL</w:t>
    </w:r>
  </w:p>
  <w:p w14:paraId="28E7A771" w14:textId="77777777" w:rsidR="007E715F" w:rsidRPr="00F173C6" w:rsidRDefault="007E715F" w:rsidP="004062B1">
    <w:pPr>
      <w:pStyle w:val="Cabealho"/>
      <w:tabs>
        <w:tab w:val="left" w:pos="567"/>
      </w:tabs>
      <w:jc w:val="center"/>
      <w:rPr>
        <w:b w:val="0"/>
        <w:sz w:val="20"/>
        <w:szCs w:val="20"/>
      </w:rPr>
    </w:pPr>
    <w:r w:rsidRPr="00F173C6">
      <w:rPr>
        <w:b w:val="0"/>
        <w:sz w:val="20"/>
        <w:szCs w:val="20"/>
      </w:rPr>
      <w:t>Secretaria da Agricultura, Indústria, Comércio e Serviços.</w:t>
    </w:r>
  </w:p>
  <w:p w14:paraId="5A0F6102" w14:textId="77777777" w:rsidR="007E715F" w:rsidRPr="00F173C6" w:rsidRDefault="007E715F" w:rsidP="004062B1">
    <w:pPr>
      <w:pStyle w:val="Cabealho"/>
      <w:tabs>
        <w:tab w:val="left" w:pos="567"/>
      </w:tabs>
      <w:jc w:val="center"/>
      <w:rPr>
        <w:b w:val="0"/>
        <w:sz w:val="20"/>
        <w:szCs w:val="20"/>
      </w:rPr>
    </w:pPr>
    <w:r w:rsidRPr="00F173C6">
      <w:rPr>
        <w:b w:val="0"/>
        <w:sz w:val="20"/>
        <w:szCs w:val="20"/>
      </w:rPr>
      <w:t>Rua Mario Quintana, 46 – São Valentim do Sul /RS – CEP: 99.240.000</w:t>
    </w:r>
  </w:p>
  <w:p w14:paraId="1B096418" w14:textId="5ED6ABEE" w:rsidR="007E715F" w:rsidRPr="00F173C6" w:rsidRDefault="007E715F" w:rsidP="004062B1">
    <w:pPr>
      <w:pStyle w:val="Cabealho"/>
      <w:tabs>
        <w:tab w:val="left" w:pos="567"/>
      </w:tabs>
      <w:jc w:val="center"/>
      <w:rPr>
        <w:b w:val="0"/>
        <w:sz w:val="20"/>
        <w:szCs w:val="20"/>
      </w:rPr>
    </w:pPr>
    <w:r w:rsidRPr="00F173C6">
      <w:rPr>
        <w:b w:val="0"/>
        <w:sz w:val="20"/>
        <w:szCs w:val="20"/>
      </w:rPr>
      <w:t>Fone: 54-3472. 200</w:t>
    </w:r>
    <w:r w:rsidR="00F173C6">
      <w:rPr>
        <w:b w:val="0"/>
        <w:sz w:val="20"/>
        <w:szCs w:val="20"/>
      </w:rPr>
      <w:t>2</w:t>
    </w:r>
    <w:r w:rsidRPr="00F173C6">
      <w:rPr>
        <w:b w:val="0"/>
        <w:sz w:val="20"/>
        <w:szCs w:val="20"/>
      </w:rPr>
      <w:t xml:space="preserve"> – CNPJ: 92.902.055/0001-05</w:t>
    </w:r>
  </w:p>
  <w:p w14:paraId="5251A271" w14:textId="77777777" w:rsidR="007E715F" w:rsidRPr="00F173C6" w:rsidRDefault="007E715F" w:rsidP="004062B1">
    <w:pPr>
      <w:pStyle w:val="Cabealho"/>
      <w:tabs>
        <w:tab w:val="left" w:pos="567"/>
      </w:tabs>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615A"/>
    <w:multiLevelType w:val="hybridMultilevel"/>
    <w:tmpl w:val="2CAE64A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AA623D2"/>
    <w:multiLevelType w:val="hybridMultilevel"/>
    <w:tmpl w:val="2272F100"/>
    <w:lvl w:ilvl="0" w:tplc="2CCE44C2">
      <w:start w:val="1"/>
      <w:numFmt w:val="decimal"/>
      <w:lvlText w:val="%1."/>
      <w:lvlJc w:val="left"/>
      <w:pPr>
        <w:ind w:left="76" w:hanging="360"/>
      </w:pPr>
      <w:rPr>
        <w:rFonts w:hint="default"/>
        <w:sz w:val="22"/>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2" w15:restartNumberingAfterBreak="0">
    <w:nsid w:val="14140256"/>
    <w:multiLevelType w:val="hybridMultilevel"/>
    <w:tmpl w:val="3F44925E"/>
    <w:lvl w:ilvl="0" w:tplc="75E0B49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E22322"/>
    <w:multiLevelType w:val="hybridMultilevel"/>
    <w:tmpl w:val="0E02B346"/>
    <w:lvl w:ilvl="0" w:tplc="2CCE44C2">
      <w:start w:val="1"/>
      <w:numFmt w:val="decimal"/>
      <w:lvlText w:val="%1."/>
      <w:lvlJc w:val="left"/>
      <w:pPr>
        <w:ind w:left="76"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366BA7"/>
    <w:multiLevelType w:val="multilevel"/>
    <w:tmpl w:val="4BB28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96BB8"/>
    <w:multiLevelType w:val="hybridMultilevel"/>
    <w:tmpl w:val="EA0EBC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D067602"/>
    <w:multiLevelType w:val="multilevel"/>
    <w:tmpl w:val="DDB62A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1F3856"/>
    <w:multiLevelType w:val="hybridMultilevel"/>
    <w:tmpl w:val="478C5DA2"/>
    <w:lvl w:ilvl="0" w:tplc="92101E42">
      <w:start w:val="1"/>
      <w:numFmt w:val="decimal"/>
      <w:lvlText w:val="%1."/>
      <w:lvlJc w:val="left"/>
      <w:pPr>
        <w:ind w:left="436" w:hanging="360"/>
      </w:pPr>
      <w:rPr>
        <w:rFonts w:hint="default"/>
        <w:b/>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8" w15:restartNumberingAfterBreak="0">
    <w:nsid w:val="431A0B9A"/>
    <w:multiLevelType w:val="hybridMultilevel"/>
    <w:tmpl w:val="3A44C528"/>
    <w:lvl w:ilvl="0" w:tplc="0D68894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B123B5"/>
    <w:multiLevelType w:val="hybridMultilevel"/>
    <w:tmpl w:val="7D10738A"/>
    <w:lvl w:ilvl="0" w:tplc="457AC83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6FB103"/>
    <w:multiLevelType w:val="multilevel"/>
    <w:tmpl w:val="C94881F8"/>
    <w:lvl w:ilvl="0">
      <w:start w:val="1"/>
      <w:numFmt w:val="decimal"/>
      <w:lvlText w:val="%1."/>
      <w:lvlJc w:val="left"/>
      <w:pPr>
        <w:tabs>
          <w:tab w:val="left" w:pos="425"/>
        </w:tabs>
        <w:ind w:left="425" w:hanging="425"/>
      </w:pPr>
      <w:rPr>
        <w:rFonts w:hint="default"/>
      </w:rPr>
    </w:lvl>
    <w:lvl w:ilvl="1">
      <w:start w:val="1"/>
      <w:numFmt w:val="decimal"/>
      <w:isLgl/>
      <w:lvlText w:val="%1.%2."/>
      <w:lvlJc w:val="left"/>
      <w:pPr>
        <w:ind w:left="1145" w:hanging="720"/>
      </w:pPr>
      <w:rPr>
        <w:rFonts w:eastAsia="LiberationSerif" w:hint="default"/>
        <w:sz w:val="24"/>
        <w:szCs w:val="24"/>
      </w:rPr>
    </w:lvl>
    <w:lvl w:ilvl="2">
      <w:start w:val="1"/>
      <w:numFmt w:val="decimal"/>
      <w:isLgl/>
      <w:lvlText w:val="%1.%2.%3."/>
      <w:lvlJc w:val="left"/>
      <w:pPr>
        <w:ind w:left="1570" w:hanging="720"/>
      </w:pPr>
      <w:rPr>
        <w:rFonts w:eastAsia="LiberationSerif" w:hint="default"/>
        <w:sz w:val="20"/>
      </w:rPr>
    </w:lvl>
    <w:lvl w:ilvl="3">
      <w:start w:val="1"/>
      <w:numFmt w:val="decimal"/>
      <w:isLgl/>
      <w:lvlText w:val="%1.%2.%3.%4."/>
      <w:lvlJc w:val="left"/>
      <w:pPr>
        <w:ind w:left="2355" w:hanging="1080"/>
      </w:pPr>
      <w:rPr>
        <w:rFonts w:eastAsia="LiberationSerif" w:hint="default"/>
        <w:sz w:val="20"/>
      </w:rPr>
    </w:lvl>
    <w:lvl w:ilvl="4">
      <w:start w:val="1"/>
      <w:numFmt w:val="decimal"/>
      <w:isLgl/>
      <w:lvlText w:val="%1.%2.%3.%4.%5."/>
      <w:lvlJc w:val="left"/>
      <w:pPr>
        <w:ind w:left="3140" w:hanging="1440"/>
      </w:pPr>
      <w:rPr>
        <w:rFonts w:eastAsia="LiberationSerif" w:hint="default"/>
        <w:sz w:val="20"/>
      </w:rPr>
    </w:lvl>
    <w:lvl w:ilvl="5">
      <w:start w:val="1"/>
      <w:numFmt w:val="decimal"/>
      <w:isLgl/>
      <w:lvlText w:val="%1.%2.%3.%4.%5.%6."/>
      <w:lvlJc w:val="left"/>
      <w:pPr>
        <w:ind w:left="3565" w:hanging="1440"/>
      </w:pPr>
      <w:rPr>
        <w:rFonts w:eastAsia="LiberationSerif" w:hint="default"/>
        <w:sz w:val="20"/>
      </w:rPr>
    </w:lvl>
    <w:lvl w:ilvl="6">
      <w:start w:val="1"/>
      <w:numFmt w:val="decimal"/>
      <w:isLgl/>
      <w:lvlText w:val="%1.%2.%3.%4.%5.%6.%7."/>
      <w:lvlJc w:val="left"/>
      <w:pPr>
        <w:ind w:left="4350" w:hanging="1800"/>
      </w:pPr>
      <w:rPr>
        <w:rFonts w:eastAsia="LiberationSerif" w:hint="default"/>
        <w:sz w:val="20"/>
      </w:rPr>
    </w:lvl>
    <w:lvl w:ilvl="7">
      <w:start w:val="1"/>
      <w:numFmt w:val="decimal"/>
      <w:isLgl/>
      <w:lvlText w:val="%1.%2.%3.%4.%5.%6.%7.%8."/>
      <w:lvlJc w:val="left"/>
      <w:pPr>
        <w:ind w:left="4775" w:hanging="1800"/>
      </w:pPr>
      <w:rPr>
        <w:rFonts w:eastAsia="LiberationSerif" w:hint="default"/>
        <w:sz w:val="20"/>
      </w:rPr>
    </w:lvl>
    <w:lvl w:ilvl="8">
      <w:start w:val="1"/>
      <w:numFmt w:val="decimal"/>
      <w:isLgl/>
      <w:lvlText w:val="%1.%2.%3.%4.%5.%6.%7.%8.%9."/>
      <w:lvlJc w:val="left"/>
      <w:pPr>
        <w:ind w:left="5560" w:hanging="2160"/>
      </w:pPr>
      <w:rPr>
        <w:rFonts w:eastAsia="LiberationSerif" w:hint="default"/>
        <w:sz w:val="20"/>
      </w:rPr>
    </w:lvl>
  </w:abstractNum>
  <w:abstractNum w:abstractNumId="11" w15:restartNumberingAfterBreak="0">
    <w:nsid w:val="56316DD6"/>
    <w:multiLevelType w:val="hybridMultilevel"/>
    <w:tmpl w:val="BBAC2E62"/>
    <w:lvl w:ilvl="0" w:tplc="E2A20E6C">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2" w15:restartNumberingAfterBreak="0">
    <w:nsid w:val="6C217600"/>
    <w:multiLevelType w:val="hybridMultilevel"/>
    <w:tmpl w:val="7DC21C28"/>
    <w:lvl w:ilvl="0" w:tplc="A1B2BA6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6"/>
  </w:num>
  <w:num w:numId="5">
    <w:abstractNumId w:val="8"/>
  </w:num>
  <w:num w:numId="6">
    <w:abstractNumId w:val="1"/>
  </w:num>
  <w:num w:numId="7">
    <w:abstractNumId w:val="3"/>
  </w:num>
  <w:num w:numId="8">
    <w:abstractNumId w:val="7"/>
  </w:num>
  <w:num w:numId="9">
    <w:abstractNumId w:val="2"/>
  </w:num>
  <w:num w:numId="10">
    <w:abstractNumId w:val="4"/>
  </w:num>
  <w:num w:numId="11">
    <w:abstractNumId w:val="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4F14"/>
    <w:rsid w:val="000516B7"/>
    <w:rsid w:val="00062DD3"/>
    <w:rsid w:val="0007244C"/>
    <w:rsid w:val="0008530B"/>
    <w:rsid w:val="000A51F5"/>
    <w:rsid w:val="000C48E9"/>
    <w:rsid w:val="00100E65"/>
    <w:rsid w:val="00106786"/>
    <w:rsid w:val="00112DE5"/>
    <w:rsid w:val="0012178C"/>
    <w:rsid w:val="0012687E"/>
    <w:rsid w:val="00133DCB"/>
    <w:rsid w:val="001716C9"/>
    <w:rsid w:val="001846CF"/>
    <w:rsid w:val="001A4F14"/>
    <w:rsid w:val="001F0EEE"/>
    <w:rsid w:val="001F1CCC"/>
    <w:rsid w:val="002535EC"/>
    <w:rsid w:val="002657E4"/>
    <w:rsid w:val="002701D6"/>
    <w:rsid w:val="00285884"/>
    <w:rsid w:val="0032639A"/>
    <w:rsid w:val="00335BF7"/>
    <w:rsid w:val="00365F8A"/>
    <w:rsid w:val="003817F3"/>
    <w:rsid w:val="00390268"/>
    <w:rsid w:val="003F28D1"/>
    <w:rsid w:val="004062B1"/>
    <w:rsid w:val="00406C2D"/>
    <w:rsid w:val="00453296"/>
    <w:rsid w:val="004C3DB3"/>
    <w:rsid w:val="004D061D"/>
    <w:rsid w:val="004E5E3F"/>
    <w:rsid w:val="004F7DE8"/>
    <w:rsid w:val="00506C74"/>
    <w:rsid w:val="00512EC6"/>
    <w:rsid w:val="00514036"/>
    <w:rsid w:val="005250B5"/>
    <w:rsid w:val="0054126A"/>
    <w:rsid w:val="00561D6F"/>
    <w:rsid w:val="00590CC4"/>
    <w:rsid w:val="005C2DFB"/>
    <w:rsid w:val="00606482"/>
    <w:rsid w:val="006B7820"/>
    <w:rsid w:val="006F0968"/>
    <w:rsid w:val="00717599"/>
    <w:rsid w:val="00727AD4"/>
    <w:rsid w:val="00727FEF"/>
    <w:rsid w:val="007560A0"/>
    <w:rsid w:val="00765443"/>
    <w:rsid w:val="0077071D"/>
    <w:rsid w:val="007D54D4"/>
    <w:rsid w:val="007E2631"/>
    <w:rsid w:val="007E715F"/>
    <w:rsid w:val="007F4B1A"/>
    <w:rsid w:val="00807308"/>
    <w:rsid w:val="008233DE"/>
    <w:rsid w:val="00842013"/>
    <w:rsid w:val="008459EB"/>
    <w:rsid w:val="00896522"/>
    <w:rsid w:val="008C696A"/>
    <w:rsid w:val="008D7CBD"/>
    <w:rsid w:val="00901C68"/>
    <w:rsid w:val="00924406"/>
    <w:rsid w:val="0098399A"/>
    <w:rsid w:val="00984600"/>
    <w:rsid w:val="009D2417"/>
    <w:rsid w:val="009F5986"/>
    <w:rsid w:val="00A006EC"/>
    <w:rsid w:val="00A44BC0"/>
    <w:rsid w:val="00A616EA"/>
    <w:rsid w:val="00A72092"/>
    <w:rsid w:val="00AB65CD"/>
    <w:rsid w:val="00AC0616"/>
    <w:rsid w:val="00AE12E3"/>
    <w:rsid w:val="00AE7998"/>
    <w:rsid w:val="00AF705C"/>
    <w:rsid w:val="00B07EC7"/>
    <w:rsid w:val="00B3107E"/>
    <w:rsid w:val="00BB670D"/>
    <w:rsid w:val="00BC375B"/>
    <w:rsid w:val="00C0175B"/>
    <w:rsid w:val="00C12263"/>
    <w:rsid w:val="00C20B35"/>
    <w:rsid w:val="00C42AF1"/>
    <w:rsid w:val="00C4792E"/>
    <w:rsid w:val="00C86E66"/>
    <w:rsid w:val="00CA23E1"/>
    <w:rsid w:val="00CA5712"/>
    <w:rsid w:val="00CA614F"/>
    <w:rsid w:val="00CA6ED8"/>
    <w:rsid w:val="00CC2297"/>
    <w:rsid w:val="00CF2108"/>
    <w:rsid w:val="00D27A96"/>
    <w:rsid w:val="00D46293"/>
    <w:rsid w:val="00D8112E"/>
    <w:rsid w:val="00DC5A07"/>
    <w:rsid w:val="00DF6E8C"/>
    <w:rsid w:val="00E05F57"/>
    <w:rsid w:val="00E27E49"/>
    <w:rsid w:val="00E47869"/>
    <w:rsid w:val="00E6515F"/>
    <w:rsid w:val="00E75BA2"/>
    <w:rsid w:val="00E86B7A"/>
    <w:rsid w:val="00E91C86"/>
    <w:rsid w:val="00EE21C7"/>
    <w:rsid w:val="00EF473D"/>
    <w:rsid w:val="00F173C6"/>
    <w:rsid w:val="00FB42A1"/>
    <w:rsid w:val="00FC33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2E6D18"/>
  <w15:docId w15:val="{4BDCA9C1-C724-468D-9F5D-2BADE4A8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A0"/>
    <w:pPr>
      <w:jc w:val="both"/>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A51F5"/>
    <w:rPr>
      <w:color w:val="0000FF" w:themeColor="hyperlink"/>
      <w:u w:val="single"/>
    </w:rPr>
  </w:style>
  <w:style w:type="paragraph" w:styleId="PargrafodaLista">
    <w:name w:val="List Paragraph"/>
    <w:basedOn w:val="Normal"/>
    <w:uiPriority w:val="34"/>
    <w:qFormat/>
    <w:rsid w:val="000A51F5"/>
    <w:pPr>
      <w:ind w:left="720"/>
      <w:contextualSpacing/>
    </w:pPr>
  </w:style>
  <w:style w:type="character" w:customStyle="1" w:styleId="MenoPendente1">
    <w:name w:val="Menção Pendente1"/>
    <w:basedOn w:val="Fontepargpadro"/>
    <w:uiPriority w:val="99"/>
    <w:semiHidden/>
    <w:unhideWhenUsed/>
    <w:rsid w:val="0098399A"/>
    <w:rPr>
      <w:color w:val="605E5C"/>
      <w:shd w:val="clear" w:color="auto" w:fill="E1DFDD"/>
    </w:rPr>
  </w:style>
  <w:style w:type="paragraph" w:styleId="Cabealho">
    <w:name w:val="header"/>
    <w:basedOn w:val="Normal"/>
    <w:link w:val="CabealhoChar"/>
    <w:unhideWhenUsed/>
    <w:rsid w:val="00D46293"/>
    <w:pPr>
      <w:tabs>
        <w:tab w:val="center" w:pos="4252"/>
        <w:tab w:val="right" w:pos="8504"/>
      </w:tabs>
      <w:spacing w:after="0" w:line="240" w:lineRule="auto"/>
    </w:pPr>
  </w:style>
  <w:style w:type="character" w:customStyle="1" w:styleId="CabealhoChar">
    <w:name w:val="Cabeçalho Char"/>
    <w:basedOn w:val="Fontepargpadro"/>
    <w:link w:val="Cabealho"/>
    <w:rsid w:val="00D46293"/>
  </w:style>
  <w:style w:type="paragraph" w:styleId="Rodap">
    <w:name w:val="footer"/>
    <w:basedOn w:val="Normal"/>
    <w:link w:val="RodapChar"/>
    <w:uiPriority w:val="99"/>
    <w:unhideWhenUsed/>
    <w:rsid w:val="00D46293"/>
    <w:pPr>
      <w:tabs>
        <w:tab w:val="center" w:pos="4252"/>
        <w:tab w:val="right" w:pos="8504"/>
      </w:tabs>
      <w:spacing w:after="0" w:line="240" w:lineRule="auto"/>
    </w:pPr>
  </w:style>
  <w:style w:type="character" w:customStyle="1" w:styleId="RodapChar">
    <w:name w:val="Rodapé Char"/>
    <w:basedOn w:val="Fontepargpadro"/>
    <w:link w:val="Rodap"/>
    <w:uiPriority w:val="99"/>
    <w:rsid w:val="00D46293"/>
  </w:style>
  <w:style w:type="paragraph" w:customStyle="1" w:styleId="Textbody">
    <w:name w:val="Text body"/>
    <w:basedOn w:val="Normal"/>
    <w:qFormat/>
    <w:rsid w:val="00901C68"/>
    <w:pPr>
      <w:widowControl w:val="0"/>
      <w:suppressAutoHyphens/>
      <w:autoSpaceDN w:val="0"/>
      <w:spacing w:after="120" w:line="240" w:lineRule="auto"/>
      <w:textAlignment w:val="baseline"/>
    </w:pPr>
    <w:rPr>
      <w:rFonts w:ascii="Times New Roman" w:eastAsia="Arial Unicode MS" w:hAnsi="Times New Roman" w:cs="Tahoma"/>
      <w:kern w:val="3"/>
      <w:lang w:eastAsia="zh-CN"/>
    </w:rPr>
  </w:style>
  <w:style w:type="paragraph" w:styleId="Textodenotaderodap">
    <w:name w:val="footnote text"/>
    <w:basedOn w:val="Normal"/>
    <w:link w:val="TextodenotaderodapChar"/>
    <w:rsid w:val="00901C68"/>
    <w:pPr>
      <w:suppressAutoHyphens/>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901C68"/>
    <w:rPr>
      <w:rFonts w:ascii="Times New Roman" w:eastAsia="Times New Roman" w:hAnsi="Times New Roman" w:cs="Times New Roman"/>
      <w:sz w:val="20"/>
      <w:szCs w:val="20"/>
      <w:lang w:eastAsia="pt-BR"/>
    </w:rPr>
  </w:style>
  <w:style w:type="character" w:styleId="Refdenotaderodap">
    <w:name w:val="footnote reference"/>
    <w:basedOn w:val="Fontepargpadro"/>
    <w:rsid w:val="00901C68"/>
    <w:rPr>
      <w:vertAlign w:val="superscript"/>
    </w:rPr>
  </w:style>
  <w:style w:type="character" w:styleId="nfase">
    <w:name w:val="Emphasis"/>
    <w:basedOn w:val="Fontepargpadro"/>
    <w:qFormat/>
    <w:rsid w:val="00901C68"/>
    <w:rPr>
      <w:i/>
      <w:iCs/>
    </w:rPr>
  </w:style>
  <w:style w:type="paragraph" w:customStyle="1" w:styleId="WW-Recuonormal">
    <w:name w:val="WW-Recuo normal"/>
    <w:basedOn w:val="Normal"/>
    <w:rsid w:val="00BB670D"/>
    <w:pPr>
      <w:widowControl w:val="0"/>
      <w:suppressAutoHyphens/>
      <w:spacing w:before="120" w:after="120" w:line="240" w:lineRule="auto"/>
      <w:ind w:left="708"/>
    </w:pPr>
    <w:rPr>
      <w:rFonts w:eastAsia="Arial Unicode MS"/>
      <w:szCs w:val="20"/>
      <w:lang w:eastAsia="ar-SA"/>
    </w:rPr>
  </w:style>
  <w:style w:type="paragraph" w:customStyle="1" w:styleId="BodyText21">
    <w:name w:val="Body Text 21"/>
    <w:basedOn w:val="Normal"/>
    <w:rsid w:val="00BB670D"/>
    <w:pPr>
      <w:spacing w:after="0" w:line="240" w:lineRule="auto"/>
    </w:pPr>
    <w:rPr>
      <w:rFonts w:ascii="Times New Roman" w:eastAsia="Times New Roman" w:hAnsi="Times New Roman" w:cs="Times New Roman"/>
      <w:szCs w:val="20"/>
      <w:lang w:eastAsia="pt-BR"/>
    </w:rPr>
  </w:style>
  <w:style w:type="paragraph" w:styleId="NormalWeb">
    <w:name w:val="Normal (Web)"/>
    <w:basedOn w:val="Normal"/>
    <w:rsid w:val="00FB42A1"/>
    <w:pPr>
      <w:spacing w:before="100" w:after="119" w:line="240" w:lineRule="auto"/>
    </w:pPr>
    <w:rPr>
      <w:rFonts w:ascii="Arial Unicode MS" w:eastAsia="Times New Roman" w:hAnsi="Arial Unicode MS" w:cs="Arial Unicode MS"/>
      <w:kern w:val="2"/>
      <w:lang w:eastAsia="zh-CN"/>
    </w:rPr>
  </w:style>
  <w:style w:type="paragraph" w:styleId="SemEspaamento">
    <w:name w:val="No Spacing"/>
    <w:uiPriority w:val="1"/>
    <w:qFormat/>
    <w:rsid w:val="00FB42A1"/>
    <w:pPr>
      <w:spacing w:after="0" w:line="240" w:lineRule="auto"/>
    </w:pPr>
    <w:rPr>
      <w:rFonts w:ascii="Times New Roman" w:eastAsia="SimSun" w:hAnsi="Times New Roman" w:cs="Times New Roman"/>
      <w:sz w:val="24"/>
      <w:szCs w:val="24"/>
      <w:lang w:eastAsia="pt-BR"/>
    </w:rPr>
  </w:style>
  <w:style w:type="paragraph" w:customStyle="1" w:styleId="Contedodatabela">
    <w:name w:val="Conteúdo da tabela"/>
    <w:basedOn w:val="Normal"/>
    <w:rsid w:val="00A72092"/>
    <w:pPr>
      <w:suppressLineNumbers/>
      <w:suppressAutoHyphens/>
      <w:spacing w:after="0" w:line="240" w:lineRule="auto"/>
    </w:pPr>
    <w:rPr>
      <w:rFonts w:ascii="Times New Roman" w:eastAsia="Times New Roman" w:hAnsi="Times New Roman" w:cs="Times New Roman"/>
      <w:kern w:val="2"/>
      <w:sz w:val="20"/>
      <w:szCs w:val="20"/>
      <w:lang w:eastAsia="zh-CN"/>
    </w:rPr>
  </w:style>
  <w:style w:type="table" w:styleId="Tabelacomgrade">
    <w:name w:val="Table Grid"/>
    <w:basedOn w:val="Tabelanormal"/>
    <w:rsid w:val="008D7CB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
    <w:name w:val="block"/>
    <w:basedOn w:val="Fontepargpadro"/>
    <w:rsid w:val="004D0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10BFA-67C4-4558-A00B-0C659C63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1059</Words>
  <Characters>5723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Veritá</dc:creator>
  <cp:lastModifiedBy>Maierle Bombassaro</cp:lastModifiedBy>
  <cp:revision>9</cp:revision>
  <cp:lastPrinted>2025-04-01T18:37:00Z</cp:lastPrinted>
  <dcterms:created xsi:type="dcterms:W3CDTF">2025-04-01T13:00:00Z</dcterms:created>
  <dcterms:modified xsi:type="dcterms:W3CDTF">2025-04-24T16:36:00Z</dcterms:modified>
</cp:coreProperties>
</file>